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99165" w14:textId="7A27F6F4" w:rsidR="00C1281A" w:rsidRDefault="00C1281A" w:rsidP="00D11970">
      <w:pPr>
        <w:widowControl/>
      </w:pPr>
      <w:r w:rsidRPr="00C1281A">
        <w:rPr>
          <w:b/>
          <w:bCs/>
        </w:rPr>
        <w:t>Josh Lamborn, OSB 973090</w:t>
      </w:r>
      <w:r>
        <w:br/>
        <w:t>jpl@pdxinjury.com</w:t>
      </w:r>
    </w:p>
    <w:p w14:paraId="2C351116" w14:textId="0ADD4CD7" w:rsidR="00C1281A" w:rsidRDefault="00C1281A" w:rsidP="00D11970">
      <w:pPr>
        <w:widowControl/>
      </w:pPr>
      <w:r>
        <w:t>The Law Office of Josh Lamborn</w:t>
      </w:r>
      <w:r>
        <w:br/>
        <w:t>50 SW Pine St Ste 301</w:t>
      </w:r>
      <w:r>
        <w:br/>
        <w:t>Portland OR  97204</w:t>
      </w:r>
    </w:p>
    <w:p w14:paraId="411DCC23" w14:textId="264A0E19" w:rsidR="00BC1549" w:rsidRDefault="00BC1549" w:rsidP="00D11970">
      <w:pPr>
        <w:widowControl/>
        <w:rPr>
          <w:rFonts w:eastAsia="PMingLiU"/>
          <w:bCs/>
        </w:rPr>
      </w:pPr>
      <w:r>
        <w:rPr>
          <w:rFonts w:eastAsia="PMingLiU"/>
          <w:bCs/>
        </w:rPr>
        <w:t xml:space="preserve">Phone: </w:t>
      </w:r>
      <w:r w:rsidR="00B2599C">
        <w:rPr>
          <w:rFonts w:eastAsia="PMingLiU"/>
          <w:bCs/>
        </w:rPr>
        <w:t>(</w:t>
      </w:r>
      <w:r>
        <w:rPr>
          <w:rFonts w:eastAsia="PMingLiU"/>
          <w:bCs/>
        </w:rPr>
        <w:t>503</w:t>
      </w:r>
      <w:r w:rsidR="00B2599C">
        <w:rPr>
          <w:rFonts w:eastAsia="PMingLiU"/>
          <w:bCs/>
        </w:rPr>
        <w:t xml:space="preserve"> </w:t>
      </w:r>
      <w:r>
        <w:rPr>
          <w:rFonts w:eastAsia="PMingLiU"/>
          <w:bCs/>
        </w:rPr>
        <w:t>546-3150</w:t>
      </w:r>
    </w:p>
    <w:p w14:paraId="2F2D2D4A" w14:textId="4CFC7713" w:rsidR="00BC1549" w:rsidRDefault="00BC1549" w:rsidP="00D11970">
      <w:pPr>
        <w:widowControl/>
        <w:rPr>
          <w:rFonts w:eastAsia="PMingLiU"/>
          <w:bCs/>
        </w:rPr>
      </w:pPr>
      <w:r>
        <w:rPr>
          <w:rFonts w:eastAsia="PMingLiU"/>
          <w:bCs/>
        </w:rPr>
        <w:t xml:space="preserve">Fax: </w:t>
      </w:r>
      <w:r w:rsidR="00B2599C">
        <w:rPr>
          <w:rFonts w:eastAsia="PMingLiU"/>
          <w:bCs/>
        </w:rPr>
        <w:t>(</w:t>
      </w:r>
      <w:r>
        <w:rPr>
          <w:rFonts w:eastAsia="PMingLiU"/>
          <w:bCs/>
        </w:rPr>
        <w:t>503</w:t>
      </w:r>
      <w:r w:rsidR="00B2599C">
        <w:rPr>
          <w:rFonts w:eastAsia="PMingLiU"/>
          <w:bCs/>
        </w:rPr>
        <w:t xml:space="preserve">) </w:t>
      </w:r>
      <w:r>
        <w:rPr>
          <w:rFonts w:eastAsia="PMingLiU"/>
          <w:bCs/>
        </w:rPr>
        <w:t>548-4435</w:t>
      </w:r>
    </w:p>
    <w:p w14:paraId="772147A4" w14:textId="5BE50120" w:rsidR="00C1281A" w:rsidRPr="00C1281A" w:rsidRDefault="00C1281A" w:rsidP="00D11970">
      <w:pPr>
        <w:widowControl/>
        <w:rPr>
          <w:rFonts w:eastAsia="PMingLiU"/>
          <w:bCs/>
          <w:i/>
          <w:iCs/>
        </w:rPr>
      </w:pPr>
      <w:r>
        <w:rPr>
          <w:rFonts w:eastAsia="PMingLiU"/>
          <w:bCs/>
        </w:rPr>
        <w:tab/>
      </w:r>
      <w:r>
        <w:rPr>
          <w:rFonts w:eastAsia="PMingLiU"/>
          <w:bCs/>
          <w:i/>
          <w:iCs/>
        </w:rPr>
        <w:t>Attorney for Plaintiffs A.B. and S.B.</w:t>
      </w:r>
    </w:p>
    <w:p w14:paraId="74264DC6" w14:textId="7C828848" w:rsidR="00C1281A" w:rsidRDefault="00C1281A" w:rsidP="00D11970">
      <w:pPr>
        <w:widowControl/>
        <w:rPr>
          <w:rFonts w:eastAsia="PMingLiU"/>
          <w:bCs/>
        </w:rPr>
      </w:pPr>
    </w:p>
    <w:p w14:paraId="36B32CF7" w14:textId="076882A5" w:rsidR="00C1281A" w:rsidRPr="00C1281A" w:rsidRDefault="00C1281A" w:rsidP="00D11970">
      <w:pPr>
        <w:widowControl/>
        <w:rPr>
          <w:rFonts w:eastAsia="PMingLiU"/>
          <w:b/>
        </w:rPr>
      </w:pPr>
      <w:r w:rsidRPr="00C1281A">
        <w:rPr>
          <w:rFonts w:eastAsia="PMingLiU"/>
          <w:b/>
        </w:rPr>
        <w:t>Carol L. Hepburn, OSB 032110</w:t>
      </w:r>
    </w:p>
    <w:p w14:paraId="4F68A3BF" w14:textId="49766338" w:rsidR="00C1281A" w:rsidRDefault="00C1281A" w:rsidP="00D11970">
      <w:pPr>
        <w:widowControl/>
        <w:rPr>
          <w:rFonts w:eastAsia="PMingLiU"/>
          <w:bCs/>
        </w:rPr>
      </w:pPr>
      <w:r w:rsidRPr="00C1281A">
        <w:rPr>
          <w:rFonts w:eastAsia="PMingLiU"/>
          <w:bCs/>
        </w:rPr>
        <w:t>carol@hepburnlaw.net</w:t>
      </w:r>
    </w:p>
    <w:p w14:paraId="761CEC3A" w14:textId="77777777" w:rsidR="00C1281A" w:rsidRDefault="00C1281A" w:rsidP="00C1281A">
      <w:r>
        <w:t>Carol L. Hepburn, P.S.</w:t>
      </w:r>
    </w:p>
    <w:p w14:paraId="069632CD" w14:textId="77777777" w:rsidR="00C1281A" w:rsidRDefault="00C1281A" w:rsidP="00C1281A">
      <w:r>
        <w:t>200 First Ave. West, Suite 550</w:t>
      </w:r>
    </w:p>
    <w:p w14:paraId="4E8AC24D" w14:textId="16A5A6CC" w:rsidR="00C1281A" w:rsidRDefault="00C1281A" w:rsidP="00C1281A">
      <w:r>
        <w:t>Seattle, WA  98119</w:t>
      </w:r>
    </w:p>
    <w:p w14:paraId="5B7F24D4" w14:textId="77777777" w:rsidR="00C1281A" w:rsidRDefault="00C1281A" w:rsidP="00C1281A">
      <w:r>
        <w:t>Phone:  (206) 957-7272</w:t>
      </w:r>
    </w:p>
    <w:p w14:paraId="3C4CE48E" w14:textId="0BC076E4" w:rsidR="00C1281A" w:rsidRDefault="00C1281A" w:rsidP="00C1281A">
      <w:r>
        <w:t>Fax:  (206) 957-7273</w:t>
      </w:r>
    </w:p>
    <w:p w14:paraId="736386F8" w14:textId="35AADCD4" w:rsidR="00D11970" w:rsidRPr="00584DBE" w:rsidRDefault="002E6302" w:rsidP="00D11970">
      <w:pPr>
        <w:widowControl/>
        <w:ind w:firstLine="720"/>
        <w:rPr>
          <w:rFonts w:eastAsia="PMingLiU"/>
          <w:i/>
        </w:rPr>
      </w:pPr>
      <w:r>
        <w:rPr>
          <w:rFonts w:eastAsia="PMingLiU"/>
          <w:i/>
        </w:rPr>
        <w:t>Attorney f</w:t>
      </w:r>
      <w:r w:rsidR="00D11970" w:rsidRPr="002E6302">
        <w:rPr>
          <w:rFonts w:eastAsia="PMingLiU"/>
          <w:i/>
        </w:rPr>
        <w:t>or Plaintiff</w:t>
      </w:r>
      <w:r w:rsidR="00C1281A">
        <w:rPr>
          <w:rFonts w:eastAsia="PMingLiU"/>
          <w:i/>
        </w:rPr>
        <w:t xml:space="preserve"> D.L.</w:t>
      </w:r>
    </w:p>
    <w:p w14:paraId="4C3DCEB4" w14:textId="77777777" w:rsidR="00D11970" w:rsidRPr="006948AB" w:rsidRDefault="00D11970" w:rsidP="00D11970">
      <w:pPr>
        <w:widowControl/>
        <w:rPr>
          <w:rFonts w:eastAsia="PMingLiU"/>
        </w:rPr>
      </w:pPr>
    </w:p>
    <w:p w14:paraId="7A2FBDE8" w14:textId="77777777" w:rsidR="00D11970" w:rsidRPr="006948AB" w:rsidRDefault="00D11970" w:rsidP="00D11970">
      <w:pPr>
        <w:widowControl/>
        <w:jc w:val="center"/>
        <w:rPr>
          <w:rFonts w:eastAsia="PMingLiU"/>
        </w:rPr>
      </w:pPr>
      <w:r w:rsidRPr="006948AB">
        <w:rPr>
          <w:rFonts w:eastAsia="PMingLiU"/>
        </w:rPr>
        <w:t>IN THE UNITED STATES DISTRICT COURT</w:t>
      </w:r>
    </w:p>
    <w:p w14:paraId="14956A6A" w14:textId="77777777" w:rsidR="00D11970" w:rsidRPr="006948AB" w:rsidRDefault="00D11970" w:rsidP="00D11970">
      <w:pPr>
        <w:widowControl/>
        <w:jc w:val="center"/>
        <w:rPr>
          <w:rFonts w:eastAsia="PMingLiU"/>
        </w:rPr>
      </w:pPr>
    </w:p>
    <w:p w14:paraId="4320252C" w14:textId="77777777" w:rsidR="00D11970" w:rsidRPr="006948AB" w:rsidRDefault="00D11970" w:rsidP="00D11970">
      <w:pPr>
        <w:widowControl/>
        <w:jc w:val="center"/>
        <w:rPr>
          <w:rFonts w:eastAsia="PMingLiU"/>
        </w:rPr>
      </w:pPr>
      <w:r w:rsidRPr="006948AB">
        <w:rPr>
          <w:rFonts w:eastAsia="PMingLiU"/>
        </w:rPr>
        <w:t>FOR THE DISTRICT OF OREGON</w:t>
      </w:r>
    </w:p>
    <w:p w14:paraId="433ED975" w14:textId="77777777" w:rsidR="00D11970" w:rsidRPr="006948AB" w:rsidRDefault="00D11970" w:rsidP="00D11970">
      <w:pPr>
        <w:widowControl/>
        <w:jc w:val="center"/>
        <w:rPr>
          <w:rFonts w:eastAsia="PMingLiU"/>
        </w:rPr>
      </w:pPr>
    </w:p>
    <w:p w14:paraId="5D293A7D" w14:textId="77777777" w:rsidR="00D11970" w:rsidRPr="006948AB" w:rsidRDefault="00D11970" w:rsidP="00D11970">
      <w:pPr>
        <w:widowControl/>
        <w:jc w:val="center"/>
        <w:rPr>
          <w:rFonts w:eastAsia="PMingLiU"/>
        </w:rPr>
      </w:pPr>
      <w:r w:rsidRPr="006948AB">
        <w:rPr>
          <w:rFonts w:eastAsia="PMingLiU"/>
        </w:rPr>
        <w:t>PORTLAND DIVISION</w:t>
      </w:r>
    </w:p>
    <w:p w14:paraId="11B5B736" w14:textId="77777777" w:rsidR="00D11970" w:rsidRPr="006948AB" w:rsidRDefault="00D11970" w:rsidP="00D11970">
      <w:pPr>
        <w:widowControl/>
        <w:rPr>
          <w:rFonts w:eastAsia="PMingLiU"/>
        </w:rPr>
      </w:pPr>
    </w:p>
    <w:p w14:paraId="03425861" w14:textId="77777777" w:rsidR="00D11970" w:rsidRPr="006948AB" w:rsidRDefault="00D11970" w:rsidP="00D11970">
      <w:pPr>
        <w:widowControl/>
        <w:rPr>
          <w:rFonts w:eastAsia="PMingLiU"/>
        </w:rPr>
      </w:pPr>
    </w:p>
    <w:p w14:paraId="234538D6" w14:textId="77777777" w:rsidR="00397CFA" w:rsidRDefault="00397CFA" w:rsidP="00D11970">
      <w:pPr>
        <w:widowControl/>
        <w:rPr>
          <w:rFonts w:eastAsia="PMingLiU"/>
        </w:rPr>
        <w:sectPr w:rsidR="00397CFA" w:rsidSect="00E353EC">
          <w:headerReference w:type="default" r:id="rId8"/>
          <w:footerReference w:type="even" r:id="rId9"/>
          <w:footerReference w:type="default" r:id="rId10"/>
          <w:pgSz w:w="12240" w:h="15840"/>
          <w:pgMar w:top="1440" w:right="1440" w:bottom="1440" w:left="1440" w:header="720" w:footer="720" w:gutter="0"/>
          <w:cols w:space="720"/>
        </w:sectPr>
      </w:pPr>
    </w:p>
    <w:p w14:paraId="3DE189C5" w14:textId="77777777" w:rsidR="00C1281A" w:rsidRDefault="00C1281A" w:rsidP="00D11970">
      <w:pPr>
        <w:widowControl/>
        <w:rPr>
          <w:rFonts w:eastAsia="PMingLiU"/>
        </w:rPr>
      </w:pPr>
      <w:r>
        <w:rPr>
          <w:rFonts w:eastAsia="PMingLiU"/>
        </w:rPr>
        <w:t xml:space="preserve">A.B. and S.B., Minors, </w:t>
      </w:r>
      <w:r w:rsidR="005049CD">
        <w:rPr>
          <w:rFonts w:eastAsia="PMingLiU"/>
        </w:rPr>
        <w:t xml:space="preserve">by and through </w:t>
      </w:r>
    </w:p>
    <w:p w14:paraId="31A23B0B" w14:textId="54D30131" w:rsidR="002E6302" w:rsidRDefault="00C1281A" w:rsidP="00D11970">
      <w:pPr>
        <w:widowControl/>
        <w:rPr>
          <w:rFonts w:eastAsia="PMingLiU"/>
        </w:rPr>
      </w:pPr>
      <w:r>
        <w:rPr>
          <w:rFonts w:eastAsia="PMingLiU"/>
        </w:rPr>
        <w:t>Erin K. Olson, t</w:t>
      </w:r>
      <w:r w:rsidR="005049CD">
        <w:rPr>
          <w:rFonts w:eastAsia="PMingLiU"/>
        </w:rPr>
        <w:t>he</w:t>
      </w:r>
      <w:r>
        <w:rPr>
          <w:rFonts w:eastAsia="PMingLiU"/>
        </w:rPr>
        <w:t>i</w:t>
      </w:r>
      <w:r w:rsidR="005049CD">
        <w:rPr>
          <w:rFonts w:eastAsia="PMingLiU"/>
        </w:rPr>
        <w:t>r Conservator,</w:t>
      </w:r>
      <w:r>
        <w:rPr>
          <w:rFonts w:eastAsia="PMingLiU"/>
        </w:rPr>
        <w:t xml:space="preserve"> and</w:t>
      </w:r>
    </w:p>
    <w:p w14:paraId="1B0A1A65" w14:textId="73B961D9" w:rsidR="00C1281A" w:rsidRDefault="00C1281A" w:rsidP="00D11970">
      <w:pPr>
        <w:widowControl/>
        <w:rPr>
          <w:rFonts w:eastAsia="PMingLiU"/>
        </w:rPr>
      </w:pPr>
      <w:r>
        <w:rPr>
          <w:rFonts w:eastAsia="PMingLiU"/>
        </w:rPr>
        <w:t xml:space="preserve">D.L., </w:t>
      </w:r>
    </w:p>
    <w:p w14:paraId="37BFE28C" w14:textId="77777777" w:rsidR="00D11970" w:rsidRPr="006948AB" w:rsidRDefault="00D11970" w:rsidP="00D11970">
      <w:pPr>
        <w:widowControl/>
        <w:rPr>
          <w:rFonts w:eastAsia="PMingLiU"/>
        </w:rPr>
      </w:pPr>
      <w:r w:rsidRPr="006948AB">
        <w:rPr>
          <w:rFonts w:eastAsia="PMingLiU"/>
        </w:rPr>
        <w:tab/>
      </w:r>
      <w:r w:rsidRPr="006948AB">
        <w:rPr>
          <w:rFonts w:eastAsia="PMingLiU"/>
        </w:rPr>
        <w:tab/>
      </w:r>
      <w:r w:rsidRPr="006948AB">
        <w:rPr>
          <w:rFonts w:eastAsia="PMingLiU"/>
        </w:rPr>
        <w:tab/>
      </w:r>
      <w:r w:rsidRPr="006948AB">
        <w:rPr>
          <w:rFonts w:eastAsia="PMingLiU"/>
        </w:rPr>
        <w:tab/>
      </w:r>
      <w:r w:rsidR="00025495" w:rsidRPr="006948AB">
        <w:rPr>
          <w:rFonts w:eastAsia="PMingLiU"/>
        </w:rPr>
        <w:tab/>
      </w:r>
      <w:r w:rsidR="00003796">
        <w:rPr>
          <w:rFonts w:eastAsia="PMingLiU"/>
        </w:rPr>
        <w:tab/>
      </w:r>
      <w:r w:rsidRPr="006948AB">
        <w:rPr>
          <w:rFonts w:eastAsia="PMingLiU"/>
        </w:rPr>
        <w:t xml:space="preserve">        </w:t>
      </w:r>
    </w:p>
    <w:p w14:paraId="5762EE9F" w14:textId="29EBC435" w:rsidR="00801E3D" w:rsidRDefault="00D11970" w:rsidP="00801E3D">
      <w:pPr>
        <w:widowControl/>
        <w:ind w:left="1440" w:firstLine="720"/>
        <w:rPr>
          <w:rFonts w:eastAsia="PMingLiU"/>
        </w:rPr>
      </w:pPr>
      <w:r w:rsidRPr="006948AB">
        <w:rPr>
          <w:rFonts w:eastAsia="PMingLiU"/>
        </w:rPr>
        <w:t>Plaintiff</w:t>
      </w:r>
      <w:r w:rsidR="00C1281A">
        <w:rPr>
          <w:rFonts w:eastAsia="PMingLiU"/>
        </w:rPr>
        <w:t>s</w:t>
      </w:r>
      <w:r w:rsidRPr="006948AB">
        <w:rPr>
          <w:rFonts w:eastAsia="PMingLiU"/>
        </w:rPr>
        <w:t>,</w:t>
      </w:r>
    </w:p>
    <w:p w14:paraId="09693AD5" w14:textId="77777777" w:rsidR="008D0D88" w:rsidRDefault="008D0D88" w:rsidP="00801E3D">
      <w:pPr>
        <w:widowControl/>
        <w:ind w:left="1440" w:firstLine="720"/>
        <w:rPr>
          <w:rFonts w:eastAsia="PMingLiU"/>
        </w:rPr>
      </w:pPr>
    </w:p>
    <w:p w14:paraId="2502B487" w14:textId="77777777" w:rsidR="00801E3D" w:rsidRDefault="00801E3D" w:rsidP="008D0D88">
      <w:pPr>
        <w:widowControl/>
        <w:ind w:left="1440"/>
        <w:rPr>
          <w:rFonts w:eastAsia="PMingLiU"/>
        </w:rPr>
      </w:pPr>
      <w:r>
        <w:rPr>
          <w:rFonts w:eastAsia="PMingLiU"/>
        </w:rPr>
        <w:t>v.</w:t>
      </w:r>
    </w:p>
    <w:p w14:paraId="73D46CE4" w14:textId="77777777" w:rsidR="00801E3D" w:rsidRDefault="00801E3D" w:rsidP="00801E3D">
      <w:pPr>
        <w:widowControl/>
        <w:ind w:left="1440" w:firstLine="720"/>
        <w:rPr>
          <w:rFonts w:eastAsia="PMingLiU"/>
        </w:rPr>
      </w:pPr>
    </w:p>
    <w:p w14:paraId="37625C77" w14:textId="2793FFDB" w:rsidR="008D0D88" w:rsidRDefault="00C1281A" w:rsidP="00801E3D">
      <w:pPr>
        <w:widowControl/>
        <w:rPr>
          <w:rFonts w:eastAsia="PMingLiU"/>
        </w:rPr>
      </w:pPr>
      <w:r>
        <w:rPr>
          <w:rFonts w:eastAsia="PMingLiU"/>
        </w:rPr>
        <w:t>ANDREW FRANKLIN KOWALCZYK</w:t>
      </w:r>
      <w:r w:rsidR="00801E3D">
        <w:rPr>
          <w:rFonts w:eastAsia="PMingLiU"/>
        </w:rPr>
        <w:t>,</w:t>
      </w:r>
    </w:p>
    <w:p w14:paraId="538221F6" w14:textId="77777777" w:rsidR="008D0D88" w:rsidRDefault="008D0D88" w:rsidP="00801E3D">
      <w:pPr>
        <w:widowControl/>
        <w:rPr>
          <w:rFonts w:eastAsia="PMingLiU"/>
        </w:rPr>
      </w:pPr>
    </w:p>
    <w:p w14:paraId="425DC750" w14:textId="6215673F" w:rsidR="00003796" w:rsidRDefault="005049CD" w:rsidP="008D0D88">
      <w:pPr>
        <w:widowControl/>
        <w:rPr>
          <w:rFonts w:eastAsia="PMingLiU"/>
        </w:rPr>
      </w:pPr>
      <w:r>
        <w:rPr>
          <w:rFonts w:eastAsia="PMingLiU"/>
        </w:rPr>
        <w:tab/>
      </w:r>
      <w:r>
        <w:rPr>
          <w:rFonts w:eastAsia="PMingLiU"/>
        </w:rPr>
        <w:tab/>
      </w:r>
      <w:r>
        <w:rPr>
          <w:rFonts w:eastAsia="PMingLiU"/>
        </w:rPr>
        <w:tab/>
        <w:t>Defendant</w:t>
      </w:r>
      <w:r w:rsidR="008D0D88">
        <w:rPr>
          <w:rFonts w:eastAsia="PMingLiU"/>
        </w:rPr>
        <w:t>.</w:t>
      </w:r>
      <w:r w:rsidR="00801E3D">
        <w:rPr>
          <w:rFonts w:eastAsia="PMingLiU"/>
        </w:rPr>
        <w:t xml:space="preserve"> </w:t>
      </w:r>
      <w:r w:rsidR="008D0D88">
        <w:rPr>
          <w:rFonts w:eastAsia="PMingLiU"/>
        </w:rPr>
        <w:br w:type="column"/>
      </w:r>
      <w:r w:rsidR="00003796">
        <w:rPr>
          <w:rFonts w:eastAsia="PMingLiU"/>
        </w:rPr>
        <w:t xml:space="preserve">Case No. </w:t>
      </w:r>
      <w:r w:rsidR="00C350E1">
        <w:rPr>
          <w:rFonts w:eastAsia="PMingLiU"/>
        </w:rPr>
        <w:t xml:space="preserve"> </w:t>
      </w:r>
      <w:r w:rsidR="00D708ED">
        <w:rPr>
          <w:rFonts w:eastAsia="PMingLiU"/>
        </w:rPr>
        <w:t>3:19-cv-1521</w:t>
      </w:r>
      <w:r w:rsidR="00473240">
        <w:rPr>
          <w:rFonts w:eastAsia="PMingLiU"/>
        </w:rPr>
        <w:t>-MO</w:t>
      </w:r>
    </w:p>
    <w:p w14:paraId="22B425F3" w14:textId="77777777" w:rsidR="00003796" w:rsidRDefault="00003796" w:rsidP="00003796">
      <w:pPr>
        <w:widowControl/>
        <w:tabs>
          <w:tab w:val="left" w:pos="-1440"/>
        </w:tabs>
        <w:ind w:firstLine="2160"/>
        <w:rPr>
          <w:rFonts w:eastAsia="PMingLiU"/>
        </w:rPr>
      </w:pPr>
    </w:p>
    <w:p w14:paraId="3AA6D68E" w14:textId="77777777" w:rsidR="00C7220B" w:rsidRDefault="00C7220B" w:rsidP="00BD716A">
      <w:pPr>
        <w:widowControl/>
        <w:tabs>
          <w:tab w:val="left" w:pos="-1440"/>
        </w:tabs>
        <w:rPr>
          <w:rFonts w:eastAsia="PMingLiU"/>
          <w:b/>
        </w:rPr>
      </w:pPr>
    </w:p>
    <w:p w14:paraId="67FE05F1" w14:textId="77777777" w:rsidR="00C7220B" w:rsidRDefault="00C7220B" w:rsidP="00BD716A">
      <w:pPr>
        <w:widowControl/>
        <w:tabs>
          <w:tab w:val="left" w:pos="-1440"/>
        </w:tabs>
        <w:rPr>
          <w:rFonts w:eastAsia="PMingLiU"/>
          <w:b/>
        </w:rPr>
      </w:pPr>
    </w:p>
    <w:p w14:paraId="314FB557" w14:textId="77777777" w:rsidR="00C7220B" w:rsidRDefault="00C7220B" w:rsidP="00BD716A">
      <w:pPr>
        <w:widowControl/>
        <w:tabs>
          <w:tab w:val="left" w:pos="-1440"/>
        </w:tabs>
        <w:rPr>
          <w:rFonts w:eastAsia="PMingLiU"/>
          <w:b/>
        </w:rPr>
      </w:pPr>
    </w:p>
    <w:p w14:paraId="6245EAEF" w14:textId="77777777" w:rsidR="00C7220B" w:rsidRDefault="00C7220B" w:rsidP="00BD716A">
      <w:pPr>
        <w:widowControl/>
        <w:tabs>
          <w:tab w:val="left" w:pos="-1440"/>
        </w:tabs>
        <w:rPr>
          <w:rFonts w:eastAsia="PMingLiU"/>
          <w:b/>
        </w:rPr>
      </w:pPr>
    </w:p>
    <w:p w14:paraId="15EF96CE" w14:textId="77777777" w:rsidR="00C7220B" w:rsidRDefault="00C7220B" w:rsidP="00BD716A">
      <w:pPr>
        <w:widowControl/>
        <w:tabs>
          <w:tab w:val="left" w:pos="-1440"/>
        </w:tabs>
        <w:rPr>
          <w:rFonts w:eastAsia="PMingLiU"/>
          <w:b/>
        </w:rPr>
      </w:pPr>
    </w:p>
    <w:p w14:paraId="79E33728" w14:textId="77777777" w:rsidR="00C7220B" w:rsidRDefault="00C7220B" w:rsidP="00BD716A">
      <w:pPr>
        <w:widowControl/>
        <w:tabs>
          <w:tab w:val="left" w:pos="-1440"/>
        </w:tabs>
        <w:rPr>
          <w:rFonts w:eastAsia="PMingLiU"/>
          <w:b/>
        </w:rPr>
      </w:pPr>
    </w:p>
    <w:p w14:paraId="7420A59A" w14:textId="2379273E" w:rsidR="00BD716A" w:rsidRDefault="00473240" w:rsidP="00BD716A">
      <w:pPr>
        <w:widowControl/>
        <w:tabs>
          <w:tab w:val="left" w:pos="-1440"/>
        </w:tabs>
        <w:rPr>
          <w:rFonts w:eastAsia="PMingLiU"/>
          <w:b/>
        </w:rPr>
      </w:pPr>
      <w:r>
        <w:rPr>
          <w:rFonts w:eastAsia="PMingLiU"/>
          <w:b/>
        </w:rPr>
        <w:t>PLAINTIFFS’ MOTION FOR SUMMARY JUDGMENT</w:t>
      </w:r>
    </w:p>
    <w:p w14:paraId="237E0C58" w14:textId="77777777" w:rsidR="00BD716A" w:rsidRDefault="00BD716A" w:rsidP="00BD716A">
      <w:pPr>
        <w:widowControl/>
        <w:tabs>
          <w:tab w:val="left" w:pos="-1440"/>
        </w:tabs>
        <w:rPr>
          <w:rFonts w:eastAsia="PMingLiU"/>
          <w:b/>
        </w:rPr>
      </w:pPr>
    </w:p>
    <w:p w14:paraId="35AC4823" w14:textId="77777777" w:rsidR="00BD716A" w:rsidRDefault="00BD716A" w:rsidP="00BD716A">
      <w:pPr>
        <w:widowControl/>
        <w:tabs>
          <w:tab w:val="left" w:pos="-1440"/>
        </w:tabs>
        <w:rPr>
          <w:rFonts w:eastAsia="PMingLiU"/>
        </w:rPr>
      </w:pPr>
    </w:p>
    <w:p w14:paraId="2CDF82B3" w14:textId="77777777" w:rsidR="00BD716A" w:rsidRDefault="00BD716A" w:rsidP="00BD716A">
      <w:pPr>
        <w:widowControl/>
        <w:tabs>
          <w:tab w:val="left" w:pos="-1440"/>
        </w:tabs>
        <w:rPr>
          <w:rFonts w:eastAsia="PMingLiU"/>
        </w:rPr>
      </w:pPr>
    </w:p>
    <w:p w14:paraId="15A5E05A" w14:textId="1DA8EEB2" w:rsidR="00BD716A" w:rsidRDefault="00BD716A" w:rsidP="00BD716A">
      <w:pPr>
        <w:widowControl/>
        <w:tabs>
          <w:tab w:val="left" w:pos="-1440"/>
        </w:tabs>
        <w:rPr>
          <w:rFonts w:eastAsia="PMingLiU"/>
          <w:b/>
        </w:rPr>
      </w:pPr>
    </w:p>
    <w:p w14:paraId="179C8F93" w14:textId="77777777" w:rsidR="00801E3D" w:rsidRDefault="00D11970" w:rsidP="00BD716A">
      <w:pPr>
        <w:widowControl/>
        <w:tabs>
          <w:tab w:val="left" w:pos="-1440"/>
        </w:tabs>
        <w:rPr>
          <w:rFonts w:eastAsia="PMingLiU"/>
        </w:rPr>
        <w:sectPr w:rsidR="00801E3D" w:rsidSect="00801E3D">
          <w:type w:val="continuous"/>
          <w:pgSz w:w="12240" w:h="15840"/>
          <w:pgMar w:top="1440" w:right="1440" w:bottom="1440" w:left="1440" w:header="720" w:footer="720" w:gutter="0"/>
          <w:cols w:num="2" w:sep="1" w:space="720"/>
        </w:sectPr>
      </w:pPr>
      <w:r w:rsidRPr="006948AB">
        <w:rPr>
          <w:rFonts w:eastAsia="PMingLiU"/>
        </w:rPr>
        <w:tab/>
      </w:r>
    </w:p>
    <w:p w14:paraId="6C3CBAB0" w14:textId="77777777" w:rsidR="00A51AB2" w:rsidRDefault="00D11970" w:rsidP="00BD716A">
      <w:pPr>
        <w:widowControl/>
        <w:tabs>
          <w:tab w:val="left" w:pos="-1440"/>
        </w:tabs>
        <w:rPr>
          <w:rFonts w:eastAsia="PMingLiU"/>
        </w:rPr>
      </w:pPr>
      <w:r w:rsidRPr="006948AB">
        <w:rPr>
          <w:rFonts w:eastAsia="PMingLiU"/>
        </w:rPr>
        <w:tab/>
      </w:r>
    </w:p>
    <w:p w14:paraId="0E283242" w14:textId="77777777" w:rsidR="00473240" w:rsidRPr="00C7220B" w:rsidRDefault="00EE686B" w:rsidP="00473240">
      <w:pPr>
        <w:tabs>
          <w:tab w:val="left" w:pos="720"/>
          <w:tab w:val="left" w:pos="1440"/>
          <w:tab w:val="left" w:pos="2160"/>
          <w:tab w:val="left" w:pos="4680"/>
        </w:tabs>
        <w:spacing w:line="480" w:lineRule="auto"/>
        <w:jc w:val="center"/>
        <w:rPr>
          <w:b/>
          <w:u w:val="single"/>
        </w:rPr>
      </w:pPr>
      <w:r>
        <w:rPr>
          <w:rFonts w:eastAsia="PMingLiU"/>
        </w:rPr>
        <w:tab/>
      </w:r>
      <w:r w:rsidR="00473240" w:rsidRPr="00C7220B">
        <w:rPr>
          <w:b/>
          <w:u w:val="single"/>
        </w:rPr>
        <w:t>LR 7-1 CERTIFICATION</w:t>
      </w:r>
    </w:p>
    <w:p w14:paraId="371CBADC" w14:textId="2A4923F2" w:rsidR="00473240" w:rsidRDefault="00473240" w:rsidP="00473240">
      <w:pPr>
        <w:tabs>
          <w:tab w:val="left" w:pos="720"/>
          <w:tab w:val="left" w:pos="1440"/>
          <w:tab w:val="left" w:pos="2160"/>
          <w:tab w:val="left" w:pos="4680"/>
        </w:tabs>
        <w:spacing w:line="480" w:lineRule="auto"/>
      </w:pPr>
      <w:r>
        <w:tab/>
        <w:t>Counsel for plaintiffs certify that the opposing party is a prisoner not represented by counsel, and so conferral is not required.</w:t>
      </w:r>
    </w:p>
    <w:p w14:paraId="64395C31" w14:textId="77777777" w:rsidR="00473240" w:rsidRPr="00C7220B" w:rsidRDefault="00473240" w:rsidP="00473240">
      <w:pPr>
        <w:tabs>
          <w:tab w:val="left" w:pos="720"/>
          <w:tab w:val="left" w:pos="1440"/>
          <w:tab w:val="left" w:pos="2160"/>
          <w:tab w:val="left" w:pos="4680"/>
        </w:tabs>
        <w:spacing w:line="480" w:lineRule="auto"/>
        <w:jc w:val="center"/>
        <w:rPr>
          <w:b/>
          <w:u w:val="single"/>
        </w:rPr>
      </w:pPr>
      <w:r w:rsidRPr="00C7220B">
        <w:rPr>
          <w:b/>
          <w:u w:val="single"/>
        </w:rPr>
        <w:lastRenderedPageBreak/>
        <w:t>MOTION</w:t>
      </w:r>
    </w:p>
    <w:p w14:paraId="4E0ACC0A" w14:textId="77777777" w:rsidR="003A6215" w:rsidRDefault="00473240" w:rsidP="00473240">
      <w:pPr>
        <w:tabs>
          <w:tab w:val="left" w:pos="720"/>
          <w:tab w:val="left" w:pos="1440"/>
          <w:tab w:val="left" w:pos="2160"/>
          <w:tab w:val="left" w:pos="4680"/>
        </w:tabs>
        <w:spacing w:line="480" w:lineRule="auto"/>
      </w:pPr>
      <w:r>
        <w:tab/>
        <w:t xml:space="preserve">Plaintiffs move pursuant to FRCP 56 for summary judgment in their favor on each of their sole claims for relief because there is no genuine dispute as to any material fact since the defendant has been convicted of the predicate offenses in </w:t>
      </w:r>
      <w:r w:rsidR="00676A20">
        <w:rPr>
          <w:i/>
        </w:rPr>
        <w:t xml:space="preserve">United States of America v. Andrew Franklin Kowalczyk, </w:t>
      </w:r>
      <w:r w:rsidR="00676A20">
        <w:t>D. Or. Case No. 3:08-cr-00095-MO</w:t>
      </w:r>
      <w:r>
        <w:t>, and the</w:t>
      </w:r>
      <w:r w:rsidR="00676A20">
        <w:t xml:space="preserve">re is no reasonable dispute </w:t>
      </w:r>
      <w:r>
        <w:t>that the defendant’s offense</w:t>
      </w:r>
      <w:r w:rsidR="00676A20">
        <w:t>s</w:t>
      </w:r>
      <w:r>
        <w:t xml:space="preserve"> caused </w:t>
      </w:r>
      <w:r w:rsidR="00676A20">
        <w:t xml:space="preserve">plaintiffs </w:t>
      </w:r>
      <w:r>
        <w:t xml:space="preserve">personal injury </w:t>
      </w:r>
      <w:r w:rsidR="00676A20">
        <w:t xml:space="preserve">within the meaning of 18 U.S.C. </w:t>
      </w:r>
    </w:p>
    <w:p w14:paraId="0792AE94" w14:textId="7B823A7D" w:rsidR="00473240" w:rsidRDefault="00676A20" w:rsidP="00473240">
      <w:pPr>
        <w:tabs>
          <w:tab w:val="left" w:pos="720"/>
          <w:tab w:val="left" w:pos="1440"/>
          <w:tab w:val="left" w:pos="2160"/>
          <w:tab w:val="left" w:pos="4680"/>
        </w:tabs>
        <w:spacing w:line="480" w:lineRule="auto"/>
      </w:pPr>
      <w:r>
        <w:t>§</w:t>
      </w:r>
      <w:r w:rsidR="003A6215">
        <w:t xml:space="preserve"> </w:t>
      </w:r>
      <w:r>
        <w:t>2255.</w:t>
      </w:r>
    </w:p>
    <w:p w14:paraId="21401106" w14:textId="430B753C" w:rsidR="00473240" w:rsidRDefault="00473240" w:rsidP="00473240">
      <w:pPr>
        <w:tabs>
          <w:tab w:val="left" w:pos="720"/>
          <w:tab w:val="left" w:pos="1440"/>
          <w:tab w:val="left" w:pos="2160"/>
          <w:tab w:val="left" w:pos="4680"/>
        </w:tabs>
        <w:spacing w:line="480" w:lineRule="auto"/>
      </w:pPr>
      <w:r>
        <w:tab/>
        <w:t xml:space="preserve">This motion is supported by the accompanying “Declaration of </w:t>
      </w:r>
      <w:r w:rsidR="00676A20">
        <w:t>Josh Lamborn</w:t>
      </w:r>
      <w:r>
        <w:t>” and its a</w:t>
      </w:r>
      <w:r w:rsidR="00C7220B">
        <w:t xml:space="preserve">ttached exhibits subject to </w:t>
      </w:r>
      <w:r>
        <w:t>judicial notice</w:t>
      </w:r>
      <w:r w:rsidR="00C7220B">
        <w:t xml:space="preserve"> as described </w:t>
      </w:r>
      <w:r>
        <w:t>herein.</w:t>
      </w:r>
    </w:p>
    <w:p w14:paraId="31D9E1EE" w14:textId="77777777" w:rsidR="00473240" w:rsidRPr="00C7220B" w:rsidRDefault="00473240" w:rsidP="00473240">
      <w:pPr>
        <w:tabs>
          <w:tab w:val="left" w:pos="720"/>
          <w:tab w:val="left" w:pos="1440"/>
          <w:tab w:val="left" w:pos="2160"/>
          <w:tab w:val="left" w:pos="4680"/>
        </w:tabs>
        <w:spacing w:line="480" w:lineRule="auto"/>
        <w:jc w:val="center"/>
        <w:rPr>
          <w:b/>
          <w:u w:val="single"/>
        </w:rPr>
      </w:pPr>
      <w:r w:rsidRPr="00C7220B">
        <w:rPr>
          <w:b/>
          <w:u w:val="single"/>
        </w:rPr>
        <w:t>REQUEST FOR JUDICIAL NOTICE</w:t>
      </w:r>
    </w:p>
    <w:p w14:paraId="0EBD3DA2" w14:textId="38255F55" w:rsidR="00473240" w:rsidRDefault="00473240" w:rsidP="00473240">
      <w:pPr>
        <w:tabs>
          <w:tab w:val="left" w:pos="720"/>
          <w:tab w:val="left" w:pos="1440"/>
          <w:tab w:val="left" w:pos="2160"/>
          <w:tab w:val="left" w:pos="4680"/>
        </w:tabs>
        <w:spacing w:line="480" w:lineRule="auto"/>
        <w:rPr>
          <w:color w:val="000000" w:themeColor="text1"/>
        </w:rPr>
      </w:pPr>
      <w:r w:rsidRPr="00396DD9">
        <w:rPr>
          <w:b/>
          <w:color w:val="000000" w:themeColor="text1"/>
        </w:rPr>
        <w:tab/>
      </w:r>
      <w:r w:rsidRPr="00396DD9">
        <w:rPr>
          <w:color w:val="000000" w:themeColor="text1"/>
        </w:rPr>
        <w:t>Pursuant to Rule 201 of the Federal Rules of Evidence, plaintiff requests that the court take judicial notice of the</w:t>
      </w:r>
      <w:r>
        <w:rPr>
          <w:color w:val="000000" w:themeColor="text1"/>
        </w:rPr>
        <w:t xml:space="preserve"> following documents filed in </w:t>
      </w:r>
      <w:r w:rsidR="00676A20">
        <w:rPr>
          <w:i/>
        </w:rPr>
        <w:t xml:space="preserve">United States of America v. Andrew Franklin Kowalczyk, </w:t>
      </w:r>
      <w:r w:rsidR="00676A20">
        <w:t>D. Or. Case No. 3:08-cr-00095-MO</w:t>
      </w:r>
      <w:r>
        <w:rPr>
          <w:color w:val="000000" w:themeColor="text1"/>
        </w:rPr>
        <w:t xml:space="preserve">:  </w:t>
      </w:r>
    </w:p>
    <w:p w14:paraId="0CF21EFC" w14:textId="7897EA04" w:rsidR="00473240" w:rsidRPr="003A6215" w:rsidRDefault="00473240" w:rsidP="003A6215">
      <w:pPr>
        <w:pStyle w:val="ListParagraph"/>
        <w:numPr>
          <w:ilvl w:val="0"/>
          <w:numId w:val="4"/>
        </w:numPr>
        <w:tabs>
          <w:tab w:val="left" w:pos="720"/>
          <w:tab w:val="left" w:pos="1440"/>
          <w:tab w:val="left" w:pos="2160"/>
          <w:tab w:val="left" w:pos="4680"/>
        </w:tabs>
        <w:spacing w:line="480" w:lineRule="auto"/>
        <w:rPr>
          <w:color w:val="000000" w:themeColor="text1"/>
        </w:rPr>
      </w:pPr>
      <w:r w:rsidRPr="003A6215">
        <w:rPr>
          <w:color w:val="000000" w:themeColor="text1"/>
        </w:rPr>
        <w:t>Superseding Indictment (Dkt. #</w:t>
      </w:r>
      <w:r w:rsidR="003A6215" w:rsidRPr="003A6215">
        <w:rPr>
          <w:color w:val="000000" w:themeColor="text1"/>
        </w:rPr>
        <w:t>197</w:t>
      </w:r>
      <w:r w:rsidR="00C4727D">
        <w:rPr>
          <w:color w:val="000000" w:themeColor="text1"/>
        </w:rPr>
        <w:t xml:space="preserve"> – Unredacted Version #199</w:t>
      </w:r>
      <w:r w:rsidRPr="003A6215">
        <w:rPr>
          <w:color w:val="000000" w:themeColor="text1"/>
        </w:rPr>
        <w:t>);</w:t>
      </w:r>
    </w:p>
    <w:p w14:paraId="15AD297A" w14:textId="4F9C7334" w:rsidR="003A6215" w:rsidRPr="003A6215" w:rsidRDefault="003A6215" w:rsidP="003A6215">
      <w:pPr>
        <w:pStyle w:val="ListParagraph"/>
        <w:numPr>
          <w:ilvl w:val="0"/>
          <w:numId w:val="4"/>
        </w:numPr>
        <w:tabs>
          <w:tab w:val="left" w:pos="720"/>
          <w:tab w:val="left" w:pos="1440"/>
          <w:tab w:val="left" w:pos="2160"/>
          <w:tab w:val="left" w:pos="4680"/>
        </w:tabs>
        <w:spacing w:line="480" w:lineRule="auto"/>
        <w:rPr>
          <w:color w:val="000000" w:themeColor="text1"/>
        </w:rPr>
      </w:pPr>
      <w:r>
        <w:rPr>
          <w:color w:val="000000" w:themeColor="text1"/>
        </w:rPr>
        <w:t>Final Jury Instructions, Nos. 11-14 (Dkt. #952);</w:t>
      </w:r>
    </w:p>
    <w:p w14:paraId="3F9B66B0" w14:textId="183C6578" w:rsidR="00473240" w:rsidRPr="00C4727D" w:rsidRDefault="003A6215" w:rsidP="00C4727D">
      <w:pPr>
        <w:pStyle w:val="ListParagraph"/>
        <w:numPr>
          <w:ilvl w:val="0"/>
          <w:numId w:val="4"/>
        </w:numPr>
        <w:tabs>
          <w:tab w:val="left" w:pos="720"/>
          <w:tab w:val="left" w:pos="1440"/>
          <w:tab w:val="left" w:pos="2160"/>
          <w:tab w:val="left" w:pos="4680"/>
        </w:tabs>
        <w:spacing w:line="480" w:lineRule="auto"/>
        <w:rPr>
          <w:color w:val="000000" w:themeColor="text1"/>
        </w:rPr>
      </w:pPr>
      <w:r w:rsidRPr="00C4727D">
        <w:rPr>
          <w:color w:val="000000" w:themeColor="text1"/>
        </w:rPr>
        <w:t xml:space="preserve">Verdict </w:t>
      </w:r>
      <w:r w:rsidR="00473240" w:rsidRPr="00C4727D">
        <w:rPr>
          <w:color w:val="000000" w:themeColor="text1"/>
        </w:rPr>
        <w:t xml:space="preserve">(Dkt. # </w:t>
      </w:r>
      <w:r w:rsidRPr="00C4727D">
        <w:rPr>
          <w:color w:val="000000" w:themeColor="text1"/>
        </w:rPr>
        <w:t>954</w:t>
      </w:r>
      <w:r w:rsidR="00C4727D" w:rsidRPr="00C4727D">
        <w:rPr>
          <w:color w:val="000000" w:themeColor="text1"/>
        </w:rPr>
        <w:t xml:space="preserve"> – Unredacted Version #953</w:t>
      </w:r>
      <w:r w:rsidR="00473240" w:rsidRPr="00C4727D">
        <w:rPr>
          <w:color w:val="000000" w:themeColor="text1"/>
        </w:rPr>
        <w:t xml:space="preserve">); </w:t>
      </w:r>
      <w:r w:rsidR="00C4727D" w:rsidRPr="00C4727D">
        <w:rPr>
          <w:color w:val="000000" w:themeColor="text1"/>
        </w:rPr>
        <w:t>and</w:t>
      </w:r>
    </w:p>
    <w:p w14:paraId="72D609A1" w14:textId="2ECEC939" w:rsidR="00C4727D" w:rsidRPr="00C4727D" w:rsidRDefault="00C4727D" w:rsidP="00C4727D">
      <w:pPr>
        <w:pStyle w:val="ListParagraph"/>
        <w:numPr>
          <w:ilvl w:val="0"/>
          <w:numId w:val="4"/>
        </w:numPr>
        <w:tabs>
          <w:tab w:val="left" w:pos="720"/>
          <w:tab w:val="left" w:pos="1440"/>
          <w:tab w:val="left" w:pos="2160"/>
          <w:tab w:val="left" w:pos="4680"/>
        </w:tabs>
        <w:spacing w:line="480" w:lineRule="auto"/>
        <w:rPr>
          <w:color w:val="000000" w:themeColor="text1"/>
        </w:rPr>
      </w:pPr>
      <w:r>
        <w:rPr>
          <w:color w:val="000000" w:themeColor="text1"/>
        </w:rPr>
        <w:t xml:space="preserve">Judgment </w:t>
      </w:r>
      <w:r w:rsidR="00C2210D">
        <w:rPr>
          <w:color w:val="000000" w:themeColor="text1"/>
        </w:rPr>
        <w:t>in a Criminal Case</w:t>
      </w:r>
      <w:r>
        <w:rPr>
          <w:color w:val="000000" w:themeColor="text1"/>
        </w:rPr>
        <w:t xml:space="preserve"> (Dkt. #1140).</w:t>
      </w:r>
    </w:p>
    <w:p w14:paraId="3F70EB49" w14:textId="099B2D04" w:rsidR="00C7220B" w:rsidRDefault="00C7220B" w:rsidP="00473240">
      <w:pPr>
        <w:tabs>
          <w:tab w:val="left" w:pos="720"/>
          <w:tab w:val="left" w:pos="1440"/>
          <w:tab w:val="left" w:pos="2160"/>
          <w:tab w:val="left" w:pos="4680"/>
        </w:tabs>
        <w:spacing w:line="480" w:lineRule="auto"/>
        <w:rPr>
          <w:color w:val="000000" w:themeColor="text1"/>
        </w:rPr>
      </w:pPr>
      <w:r>
        <w:rPr>
          <w:color w:val="000000" w:themeColor="text1"/>
        </w:rPr>
        <w:t>These documents are attached as Exhibits 1-4 to the “Declaration of Josh Lamborn in Support of Plaintiffs’ Motion for Summary Judgment.”</w:t>
      </w:r>
    </w:p>
    <w:p w14:paraId="19E2C67F" w14:textId="1CC7FE3B" w:rsidR="00473240" w:rsidRPr="00396DD9" w:rsidRDefault="00473240" w:rsidP="00473240">
      <w:pPr>
        <w:tabs>
          <w:tab w:val="left" w:pos="720"/>
          <w:tab w:val="left" w:pos="1440"/>
          <w:tab w:val="left" w:pos="2160"/>
          <w:tab w:val="left" w:pos="4680"/>
        </w:tabs>
        <w:spacing w:line="480" w:lineRule="auto"/>
      </w:pPr>
      <w:r>
        <w:rPr>
          <w:color w:val="000000" w:themeColor="text1"/>
        </w:rPr>
        <w:tab/>
      </w:r>
      <w:r w:rsidRPr="00396DD9">
        <w:rPr>
          <w:rStyle w:val="ssrfcpassagedeactivated"/>
          <w:color w:val="000000" w:themeColor="text1"/>
        </w:rPr>
        <w:t xml:space="preserve">It is well established that a federal district court can take judicial notice of its own records.  </w:t>
      </w:r>
      <w:r>
        <w:rPr>
          <w:rStyle w:val="ssrfcpassagedeactivated"/>
          <w:i/>
          <w:color w:val="000000" w:themeColor="text1"/>
        </w:rPr>
        <w:t xml:space="preserve">See </w:t>
      </w:r>
      <w:hyperlink r:id="rId11" w:history="1">
        <w:r w:rsidRPr="00396DD9">
          <w:rPr>
            <w:rStyle w:val="ssun"/>
            <w:i/>
            <w:color w:val="000000" w:themeColor="text1"/>
          </w:rPr>
          <w:t>Chandler v. United States</w:t>
        </w:r>
        <w:r w:rsidRPr="00396DD9">
          <w:rPr>
            <w:rStyle w:val="ssun"/>
            <w:color w:val="000000" w:themeColor="text1"/>
          </w:rPr>
          <w:t>,</w:t>
        </w:r>
        <w:r w:rsidRPr="00396DD9">
          <w:rPr>
            <w:rStyle w:val="Hyperlink"/>
            <w:color w:val="000000" w:themeColor="text1"/>
            <w:u w:val="none"/>
          </w:rPr>
          <w:t xml:space="preserve"> 378 F</w:t>
        </w:r>
        <w:r>
          <w:rPr>
            <w:rStyle w:val="Hyperlink"/>
            <w:color w:val="000000" w:themeColor="text1"/>
            <w:u w:val="none"/>
          </w:rPr>
          <w:t>.</w:t>
        </w:r>
        <w:r w:rsidRPr="00396DD9">
          <w:rPr>
            <w:rStyle w:val="Hyperlink"/>
            <w:color w:val="000000" w:themeColor="text1"/>
            <w:u w:val="none"/>
          </w:rPr>
          <w:t>2d 906, 909 (9th Cir</w:t>
        </w:r>
        <w:r>
          <w:rPr>
            <w:rStyle w:val="Hyperlink"/>
            <w:color w:val="000000" w:themeColor="text1"/>
            <w:u w:val="none"/>
          </w:rPr>
          <w:t>.</w:t>
        </w:r>
        <w:r w:rsidRPr="00396DD9">
          <w:rPr>
            <w:rStyle w:val="Hyperlink"/>
            <w:color w:val="000000" w:themeColor="text1"/>
            <w:u w:val="none"/>
          </w:rPr>
          <w:t xml:space="preserve"> 1967)</w:t>
        </w:r>
      </w:hyperlink>
      <w:r w:rsidRPr="00396DD9">
        <w:rPr>
          <w:rStyle w:val="ssrfcpassagedeactivated"/>
          <w:color w:val="000000" w:themeColor="text1"/>
        </w:rPr>
        <w:t xml:space="preserve"> (citations omitted)</w:t>
      </w:r>
      <w:r>
        <w:rPr>
          <w:rStyle w:val="ssrfcpassagedeactivated"/>
          <w:color w:val="000000" w:themeColor="text1"/>
        </w:rPr>
        <w:t xml:space="preserve"> (proper for court to take judicial notice of judgment and commitment entered in earlier case in the same court)</w:t>
      </w:r>
      <w:r w:rsidRPr="00396DD9">
        <w:rPr>
          <w:rStyle w:val="ssrfcpassagedeactivated"/>
          <w:color w:val="000000" w:themeColor="text1"/>
        </w:rPr>
        <w:t xml:space="preserve">.  </w:t>
      </w:r>
      <w:r>
        <w:rPr>
          <w:rStyle w:val="ssrfcpassagedeactivated"/>
          <w:color w:val="000000" w:themeColor="text1"/>
        </w:rPr>
        <w:t xml:space="preserve">Pleadings and transcripts are </w:t>
      </w:r>
      <w:r w:rsidRPr="00396DD9">
        <w:rPr>
          <w:color w:val="000000" w:themeColor="text1"/>
        </w:rPr>
        <w:t>proper subject</w:t>
      </w:r>
      <w:r>
        <w:rPr>
          <w:color w:val="000000" w:themeColor="text1"/>
        </w:rPr>
        <w:t>s</w:t>
      </w:r>
      <w:r w:rsidRPr="00396DD9">
        <w:rPr>
          <w:color w:val="000000" w:themeColor="text1"/>
        </w:rPr>
        <w:t xml:space="preserve"> of judicial notice and therefore </w:t>
      </w:r>
      <w:r w:rsidRPr="00396DD9">
        <w:rPr>
          <w:color w:val="000000" w:themeColor="text1"/>
        </w:rPr>
        <w:lastRenderedPageBreak/>
        <w:t xml:space="preserve">available to the court.  </w:t>
      </w:r>
      <w:r w:rsidRPr="00396DD9">
        <w:rPr>
          <w:rStyle w:val="ssit"/>
          <w:i/>
          <w:color w:val="000000" w:themeColor="text1"/>
        </w:rPr>
        <w:t>See</w:t>
      </w:r>
      <w:r w:rsidRPr="00396DD9">
        <w:rPr>
          <w:rStyle w:val="ssit"/>
          <w:color w:val="000000" w:themeColor="text1"/>
        </w:rPr>
        <w:t xml:space="preserve"> </w:t>
      </w:r>
      <w:hyperlink r:id="rId12" w:history="1">
        <w:r w:rsidRPr="00396DD9">
          <w:rPr>
            <w:rStyle w:val="ssit"/>
            <w:i/>
            <w:color w:val="000000" w:themeColor="text1"/>
          </w:rPr>
          <w:t>United States ex rel. Robinson Rancheria Citizens Council v. Borneo, Inc</w:t>
        </w:r>
        <w:r w:rsidRPr="00396DD9">
          <w:rPr>
            <w:rStyle w:val="ssit"/>
            <w:color w:val="000000" w:themeColor="text1"/>
          </w:rPr>
          <w:t>.</w:t>
        </w:r>
        <w:r w:rsidRPr="00396DD9">
          <w:rPr>
            <w:rStyle w:val="Hyperlink"/>
            <w:color w:val="000000" w:themeColor="text1"/>
            <w:u w:val="none"/>
          </w:rPr>
          <w:t>, 971 F</w:t>
        </w:r>
        <w:r>
          <w:rPr>
            <w:rStyle w:val="Hyperlink"/>
            <w:color w:val="000000" w:themeColor="text1"/>
            <w:u w:val="none"/>
          </w:rPr>
          <w:t>.</w:t>
        </w:r>
        <w:r w:rsidRPr="00396DD9">
          <w:rPr>
            <w:rStyle w:val="Hyperlink"/>
            <w:color w:val="000000" w:themeColor="text1"/>
            <w:u w:val="none"/>
          </w:rPr>
          <w:t>2d 244, 248 (9th Cir</w:t>
        </w:r>
        <w:r>
          <w:rPr>
            <w:rStyle w:val="Hyperlink"/>
            <w:color w:val="000000" w:themeColor="text1"/>
            <w:u w:val="none"/>
          </w:rPr>
          <w:t>.</w:t>
        </w:r>
        <w:r w:rsidRPr="00396DD9">
          <w:rPr>
            <w:rStyle w:val="Hyperlink"/>
            <w:color w:val="000000" w:themeColor="text1"/>
            <w:u w:val="none"/>
          </w:rPr>
          <w:t xml:space="preserve"> 1992)</w:t>
        </w:r>
      </w:hyperlink>
      <w:r w:rsidRPr="00396DD9">
        <w:rPr>
          <w:rStyle w:val="ssrfcpassagedeactivated"/>
          <w:color w:val="000000" w:themeColor="text1"/>
        </w:rPr>
        <w:t xml:space="preserve"> (a court may "take notice of proceedings in other courts, both within and without the federal judicial system, if those proceedings have a direct relation to matters at issue" (citation</w:t>
      </w:r>
      <w:r>
        <w:rPr>
          <w:rStyle w:val="ssrfcpassagedeactivated"/>
          <w:color w:val="000000" w:themeColor="text1"/>
        </w:rPr>
        <w:t>s</w:t>
      </w:r>
      <w:r w:rsidRPr="00396DD9">
        <w:rPr>
          <w:rStyle w:val="ssrfcpassagedeactivated"/>
          <w:color w:val="000000" w:themeColor="text1"/>
        </w:rPr>
        <w:t xml:space="preserve"> omitted)); </w:t>
      </w:r>
      <w:r w:rsidRPr="00396DD9">
        <w:rPr>
          <w:rStyle w:val="ssrfcpassagedeactivated"/>
          <w:i/>
          <w:color w:val="000000" w:themeColor="text1"/>
        </w:rPr>
        <w:t xml:space="preserve">see also </w:t>
      </w:r>
      <w:hyperlink r:id="rId13" w:history="1">
        <w:r w:rsidRPr="00396DD9">
          <w:rPr>
            <w:rStyle w:val="Hyperlink"/>
            <w:i/>
            <w:color w:val="000000" w:themeColor="text1"/>
            <w:u w:val="none"/>
          </w:rPr>
          <w:t>Lee v. City of Los Angeles</w:t>
        </w:r>
        <w:r w:rsidRPr="00396DD9">
          <w:rPr>
            <w:rStyle w:val="Hyperlink"/>
            <w:color w:val="000000" w:themeColor="text1"/>
            <w:u w:val="none"/>
          </w:rPr>
          <w:t>, 250 F</w:t>
        </w:r>
        <w:r>
          <w:rPr>
            <w:rStyle w:val="Hyperlink"/>
            <w:color w:val="000000" w:themeColor="text1"/>
            <w:u w:val="none"/>
          </w:rPr>
          <w:t>.</w:t>
        </w:r>
        <w:r w:rsidRPr="00396DD9">
          <w:rPr>
            <w:rStyle w:val="Hyperlink"/>
            <w:color w:val="000000" w:themeColor="text1"/>
            <w:u w:val="none"/>
          </w:rPr>
          <w:t>3d 668, 688-89 (9th Cir</w:t>
        </w:r>
        <w:r>
          <w:rPr>
            <w:rStyle w:val="Hyperlink"/>
            <w:color w:val="000000" w:themeColor="text1"/>
            <w:u w:val="none"/>
          </w:rPr>
          <w:t xml:space="preserve">. </w:t>
        </w:r>
        <w:r w:rsidRPr="00396DD9">
          <w:rPr>
            <w:rStyle w:val="Hyperlink"/>
            <w:color w:val="000000" w:themeColor="text1"/>
            <w:u w:val="none"/>
          </w:rPr>
          <w:t xml:space="preserve"> 2001)</w:t>
        </w:r>
      </w:hyperlink>
      <w:r w:rsidRPr="00396DD9">
        <w:rPr>
          <w:color w:val="000000" w:themeColor="text1"/>
        </w:rPr>
        <w:t xml:space="preserve"> (court may take judicial notice of “matters of public record.”</w:t>
      </w:r>
      <w:r>
        <w:rPr>
          <w:color w:val="000000" w:themeColor="text1"/>
        </w:rPr>
        <w:t>).</w:t>
      </w:r>
    </w:p>
    <w:p w14:paraId="2BE5BD2C" w14:textId="77777777" w:rsidR="00473240" w:rsidRPr="00C7220B" w:rsidRDefault="00473240" w:rsidP="00473240">
      <w:pPr>
        <w:tabs>
          <w:tab w:val="left" w:pos="720"/>
          <w:tab w:val="left" w:pos="1440"/>
          <w:tab w:val="left" w:pos="2160"/>
          <w:tab w:val="left" w:pos="4680"/>
        </w:tabs>
        <w:spacing w:line="480" w:lineRule="auto"/>
        <w:jc w:val="center"/>
        <w:rPr>
          <w:u w:val="single"/>
        </w:rPr>
      </w:pPr>
      <w:r w:rsidRPr="00C7220B">
        <w:rPr>
          <w:b/>
          <w:u w:val="single"/>
        </w:rPr>
        <w:t>STATEMENT OF RELEVANT FACTS</w:t>
      </w:r>
    </w:p>
    <w:p w14:paraId="3244F0E3" w14:textId="6E237605" w:rsidR="00676A20" w:rsidRDefault="00473240" w:rsidP="00676A20">
      <w:pPr>
        <w:widowControl/>
        <w:spacing w:line="480" w:lineRule="auto"/>
        <w:rPr>
          <w:rFonts w:eastAsia="PMingLiU"/>
        </w:rPr>
      </w:pPr>
      <w:r>
        <w:tab/>
        <w:t>(1)</w:t>
      </w:r>
      <w:r>
        <w:tab/>
      </w:r>
      <w:r w:rsidR="00676A20" w:rsidRPr="00BC1043">
        <w:rPr>
          <w:rFonts w:eastAsia="PMingLiU"/>
        </w:rPr>
        <w:t xml:space="preserve">When Plaintiff </w:t>
      </w:r>
      <w:r w:rsidR="00676A20">
        <w:rPr>
          <w:rFonts w:eastAsia="PMingLiU"/>
        </w:rPr>
        <w:t xml:space="preserve">A.B. </w:t>
      </w:r>
      <w:r w:rsidR="00676A20" w:rsidRPr="00BC1043">
        <w:rPr>
          <w:rFonts w:eastAsia="PMingLiU"/>
        </w:rPr>
        <w:t xml:space="preserve">was two years old, Defendant </w:t>
      </w:r>
      <w:r w:rsidR="00676A20" w:rsidRPr="00BC1043">
        <w:rPr>
          <w:rFonts w:eastAsiaTheme="minorHAnsi"/>
          <w:color w:val="151515"/>
        </w:rPr>
        <w:t>knowingl</w:t>
      </w:r>
      <w:r w:rsidR="00676A20" w:rsidRPr="00BC1043">
        <w:rPr>
          <w:rFonts w:eastAsiaTheme="minorHAnsi"/>
          <w:color w:val="313131"/>
        </w:rPr>
        <w:t xml:space="preserve">y </w:t>
      </w:r>
      <w:r w:rsidR="00676A20" w:rsidRPr="00BC1043">
        <w:rPr>
          <w:rFonts w:eastAsiaTheme="minorHAnsi"/>
          <w:color w:val="151515"/>
        </w:rPr>
        <w:t>employed</w:t>
      </w:r>
      <w:r w:rsidR="00676A20" w:rsidRPr="00BC1043">
        <w:rPr>
          <w:rFonts w:eastAsiaTheme="minorHAnsi"/>
          <w:color w:val="313131"/>
        </w:rPr>
        <w:t xml:space="preserve">, </w:t>
      </w:r>
      <w:r w:rsidR="00676A20" w:rsidRPr="00BC1043">
        <w:rPr>
          <w:rFonts w:eastAsiaTheme="minorHAnsi"/>
          <w:color w:val="151515"/>
        </w:rPr>
        <w:t>used</w:t>
      </w:r>
      <w:r w:rsidR="00676A20" w:rsidRPr="00BC1043">
        <w:rPr>
          <w:rFonts w:eastAsiaTheme="minorHAnsi"/>
          <w:color w:val="313131"/>
        </w:rPr>
        <w:t xml:space="preserve">, </w:t>
      </w:r>
      <w:r w:rsidR="00676A20" w:rsidRPr="00BC1043">
        <w:rPr>
          <w:rFonts w:eastAsiaTheme="minorHAnsi"/>
          <w:color w:val="151515"/>
        </w:rPr>
        <w:t>persuaded</w:t>
      </w:r>
      <w:r w:rsidR="00676A20" w:rsidRPr="00BC1043">
        <w:rPr>
          <w:rFonts w:eastAsiaTheme="minorHAnsi"/>
          <w:color w:val="313131"/>
        </w:rPr>
        <w:t>,</w:t>
      </w:r>
      <w:r w:rsidR="00676A20">
        <w:rPr>
          <w:rFonts w:eastAsiaTheme="minorHAnsi"/>
          <w:color w:val="313131"/>
        </w:rPr>
        <w:t xml:space="preserve"> </w:t>
      </w:r>
      <w:r w:rsidR="00676A20" w:rsidRPr="00BC1043">
        <w:rPr>
          <w:rFonts w:eastAsiaTheme="minorHAnsi"/>
          <w:color w:val="151515"/>
        </w:rPr>
        <w:t>induced</w:t>
      </w:r>
      <w:r w:rsidR="00676A20" w:rsidRPr="00BC1043">
        <w:rPr>
          <w:rFonts w:eastAsiaTheme="minorHAnsi"/>
          <w:color w:val="404040"/>
        </w:rPr>
        <w:t xml:space="preserve">, </w:t>
      </w:r>
      <w:r w:rsidR="00676A20" w:rsidRPr="00BC1043">
        <w:rPr>
          <w:rFonts w:eastAsiaTheme="minorHAnsi"/>
          <w:color w:val="151515"/>
        </w:rPr>
        <w:t xml:space="preserve">enticed, and coerced </w:t>
      </w:r>
      <w:r w:rsidR="00676A20">
        <w:rPr>
          <w:rFonts w:eastAsiaTheme="minorHAnsi"/>
          <w:color w:val="151515"/>
        </w:rPr>
        <w:t xml:space="preserve">her </w:t>
      </w:r>
      <w:r w:rsidR="00676A20" w:rsidRPr="00BC1043">
        <w:rPr>
          <w:rFonts w:eastAsiaTheme="minorHAnsi"/>
          <w:color w:val="151515"/>
        </w:rPr>
        <w:t xml:space="preserve">to engage </w:t>
      </w:r>
      <w:r w:rsidR="00676A20" w:rsidRPr="00BC1043">
        <w:rPr>
          <w:rFonts w:eastAsiaTheme="minorHAnsi"/>
          <w:bCs/>
          <w:color w:val="151515"/>
        </w:rPr>
        <w:t>in</w:t>
      </w:r>
      <w:r w:rsidR="00676A20" w:rsidRPr="00BC1043">
        <w:rPr>
          <w:rFonts w:eastAsiaTheme="minorHAnsi"/>
          <w:b/>
          <w:bCs/>
          <w:color w:val="151515"/>
        </w:rPr>
        <w:t xml:space="preserve"> </w:t>
      </w:r>
      <w:r w:rsidR="00676A20" w:rsidRPr="00BC1043">
        <w:rPr>
          <w:rFonts w:eastAsiaTheme="minorHAnsi"/>
          <w:color w:val="151515"/>
        </w:rPr>
        <w:t>sexually explicit conduct</w:t>
      </w:r>
      <w:r w:rsidR="00676A20" w:rsidRPr="00BC1043">
        <w:rPr>
          <w:rFonts w:eastAsiaTheme="minorHAnsi"/>
          <w:color w:val="404040"/>
        </w:rPr>
        <w:t xml:space="preserve">, </w:t>
      </w:r>
      <w:r w:rsidR="00676A20" w:rsidRPr="00BC1043">
        <w:rPr>
          <w:rFonts w:eastAsiaTheme="minorHAnsi"/>
          <w:color w:val="151515"/>
        </w:rPr>
        <w:t xml:space="preserve">including sexual intercourse and the lascivious exhibition of </w:t>
      </w:r>
      <w:r w:rsidR="00676A20">
        <w:rPr>
          <w:rFonts w:eastAsiaTheme="minorHAnsi"/>
          <w:color w:val="151515"/>
        </w:rPr>
        <w:t>her</w:t>
      </w:r>
      <w:r w:rsidR="00676A20" w:rsidRPr="00BC1043">
        <w:rPr>
          <w:rFonts w:eastAsiaTheme="minorHAnsi"/>
          <w:color w:val="151515"/>
        </w:rPr>
        <w:t xml:space="preserve"> genitals</w:t>
      </w:r>
      <w:r w:rsidR="00676A20">
        <w:rPr>
          <w:rFonts w:eastAsiaTheme="minorHAnsi"/>
          <w:color w:val="151515"/>
        </w:rPr>
        <w:t xml:space="preserve"> </w:t>
      </w:r>
      <w:r w:rsidR="00676A20" w:rsidRPr="00BC1043">
        <w:rPr>
          <w:rFonts w:eastAsiaTheme="minorHAnsi"/>
          <w:color w:val="151515"/>
        </w:rPr>
        <w:t>and pubic area</w:t>
      </w:r>
      <w:r w:rsidR="00676A20" w:rsidRPr="00BC1043">
        <w:rPr>
          <w:rFonts w:eastAsiaTheme="minorHAnsi"/>
          <w:color w:val="404040"/>
        </w:rPr>
        <w:t xml:space="preserve">, </w:t>
      </w:r>
      <w:r w:rsidR="00676A20" w:rsidRPr="00BC1043">
        <w:rPr>
          <w:rFonts w:eastAsiaTheme="minorHAnsi"/>
          <w:color w:val="151515"/>
        </w:rPr>
        <w:t>for the purpose of producing visual depiction</w:t>
      </w:r>
      <w:r w:rsidR="00676A20" w:rsidRPr="00BC1043">
        <w:rPr>
          <w:rFonts w:eastAsiaTheme="minorHAnsi"/>
          <w:color w:val="313131"/>
        </w:rPr>
        <w:t xml:space="preserve">s </w:t>
      </w:r>
      <w:r w:rsidR="00676A20" w:rsidRPr="00BC1043">
        <w:rPr>
          <w:rFonts w:eastAsiaTheme="minorHAnsi"/>
          <w:color w:val="151515"/>
        </w:rPr>
        <w:t>of such conduct, said visual depictions having been transported in interstate commerce, and having been produced using materials that were mailed, shipped</w:t>
      </w:r>
      <w:r w:rsidR="00676A20" w:rsidRPr="00BC1043">
        <w:rPr>
          <w:rFonts w:eastAsiaTheme="minorHAnsi"/>
          <w:color w:val="313131"/>
        </w:rPr>
        <w:t xml:space="preserve">, </w:t>
      </w:r>
      <w:r w:rsidR="00676A20" w:rsidRPr="00BC1043">
        <w:rPr>
          <w:rFonts w:eastAsiaTheme="minorHAnsi"/>
          <w:color w:val="151515"/>
        </w:rPr>
        <w:t xml:space="preserve">and transported </w:t>
      </w:r>
      <w:r w:rsidR="00676A20" w:rsidRPr="00BC1043">
        <w:rPr>
          <w:rFonts w:eastAsiaTheme="minorHAnsi"/>
          <w:bCs/>
          <w:color w:val="151515"/>
        </w:rPr>
        <w:t>in</w:t>
      </w:r>
      <w:r w:rsidR="00676A20" w:rsidRPr="00BC1043">
        <w:rPr>
          <w:rFonts w:eastAsiaTheme="minorHAnsi"/>
          <w:b/>
          <w:bCs/>
          <w:color w:val="151515"/>
        </w:rPr>
        <w:t xml:space="preserve"> </w:t>
      </w:r>
      <w:r w:rsidR="00676A20" w:rsidRPr="00BC1043">
        <w:rPr>
          <w:rFonts w:eastAsiaTheme="minorHAnsi"/>
          <w:color w:val="151515"/>
        </w:rPr>
        <w:t>interstate or foreign commerce by any means</w:t>
      </w:r>
      <w:r w:rsidR="00676A20" w:rsidRPr="00BC1043">
        <w:rPr>
          <w:rFonts w:eastAsiaTheme="minorHAnsi"/>
          <w:color w:val="404040"/>
        </w:rPr>
        <w:t xml:space="preserve">, </w:t>
      </w:r>
      <w:r w:rsidR="00676A20" w:rsidRPr="00BC1043">
        <w:rPr>
          <w:rFonts w:eastAsiaTheme="minorHAnsi"/>
          <w:color w:val="151515"/>
        </w:rPr>
        <w:t>all in violation of Title 18</w:t>
      </w:r>
      <w:r w:rsidR="00676A20" w:rsidRPr="00BC1043">
        <w:rPr>
          <w:rFonts w:eastAsiaTheme="minorHAnsi"/>
          <w:color w:val="313131"/>
        </w:rPr>
        <w:t xml:space="preserve">, </w:t>
      </w:r>
      <w:r w:rsidR="00676A20" w:rsidRPr="00BC1043">
        <w:rPr>
          <w:rFonts w:eastAsiaTheme="minorHAnsi"/>
          <w:color w:val="151515"/>
        </w:rPr>
        <w:t>United States Code, Section</w:t>
      </w:r>
      <w:r w:rsidR="00676A20" w:rsidRPr="00BC1043">
        <w:rPr>
          <w:rFonts w:eastAsiaTheme="minorHAnsi"/>
          <w:color w:val="313131"/>
        </w:rPr>
        <w:t xml:space="preserve">s </w:t>
      </w:r>
      <w:r w:rsidR="00676A20" w:rsidRPr="00BC1043">
        <w:rPr>
          <w:rFonts w:eastAsiaTheme="minorHAnsi"/>
          <w:color w:val="151515"/>
        </w:rPr>
        <w:t>2251 (a) and 2251 (e)</w:t>
      </w:r>
      <w:r w:rsidR="00676A20" w:rsidRPr="00BC1043">
        <w:rPr>
          <w:rFonts w:eastAsia="PMingLiU"/>
        </w:rPr>
        <w:t>.</w:t>
      </w:r>
    </w:p>
    <w:p w14:paraId="61738E48" w14:textId="4FA2D136" w:rsidR="00B32C3A" w:rsidRDefault="00B32C3A" w:rsidP="00676A20">
      <w:pPr>
        <w:widowControl/>
        <w:spacing w:line="480" w:lineRule="auto"/>
        <w:rPr>
          <w:rFonts w:eastAsia="PMingLiU"/>
        </w:rPr>
      </w:pPr>
      <w:r>
        <w:rPr>
          <w:rFonts w:eastAsia="PMingLiU"/>
        </w:rPr>
        <w:tab/>
        <w:t>(2)</w:t>
      </w:r>
      <w:r>
        <w:rPr>
          <w:rFonts w:eastAsia="PMingLiU"/>
        </w:rPr>
        <w:tab/>
      </w:r>
      <w:r w:rsidRPr="00BC1043">
        <w:rPr>
          <w:rFonts w:eastAsia="PMingLiU"/>
        </w:rPr>
        <w:t xml:space="preserve">When Plaintiff </w:t>
      </w:r>
      <w:r>
        <w:rPr>
          <w:rFonts w:eastAsia="PMingLiU"/>
        </w:rPr>
        <w:t xml:space="preserve">S.B. </w:t>
      </w:r>
      <w:r w:rsidRPr="00BC1043">
        <w:rPr>
          <w:rFonts w:eastAsia="PMingLiU"/>
        </w:rPr>
        <w:t xml:space="preserve">was two years old, Defendant </w:t>
      </w:r>
      <w:r w:rsidRPr="00BC1043">
        <w:rPr>
          <w:rFonts w:eastAsiaTheme="minorHAnsi"/>
          <w:color w:val="151515"/>
        </w:rPr>
        <w:t>knowingl</w:t>
      </w:r>
      <w:r w:rsidRPr="00BC1043">
        <w:rPr>
          <w:rFonts w:eastAsiaTheme="minorHAnsi"/>
          <w:color w:val="313131"/>
        </w:rPr>
        <w:t xml:space="preserve">y </w:t>
      </w:r>
      <w:r w:rsidRPr="00BC1043">
        <w:rPr>
          <w:rFonts w:eastAsiaTheme="minorHAnsi"/>
          <w:color w:val="151515"/>
        </w:rPr>
        <w:t>employed</w:t>
      </w:r>
      <w:r w:rsidRPr="00BC1043">
        <w:rPr>
          <w:rFonts w:eastAsiaTheme="minorHAnsi"/>
          <w:color w:val="313131"/>
        </w:rPr>
        <w:t xml:space="preserve">, </w:t>
      </w:r>
      <w:r w:rsidRPr="00BC1043">
        <w:rPr>
          <w:rFonts w:eastAsiaTheme="minorHAnsi"/>
          <w:color w:val="151515"/>
        </w:rPr>
        <w:t>used</w:t>
      </w:r>
      <w:r w:rsidRPr="00BC1043">
        <w:rPr>
          <w:rFonts w:eastAsiaTheme="minorHAnsi"/>
          <w:color w:val="313131"/>
        </w:rPr>
        <w:t xml:space="preserve">, </w:t>
      </w:r>
      <w:r w:rsidRPr="00BC1043">
        <w:rPr>
          <w:rFonts w:eastAsiaTheme="minorHAnsi"/>
          <w:color w:val="151515"/>
        </w:rPr>
        <w:t>persuaded</w:t>
      </w:r>
      <w:r w:rsidRPr="00BC1043">
        <w:rPr>
          <w:rFonts w:eastAsiaTheme="minorHAnsi"/>
          <w:color w:val="313131"/>
        </w:rPr>
        <w:t>,</w:t>
      </w:r>
      <w:r>
        <w:rPr>
          <w:rFonts w:eastAsiaTheme="minorHAnsi"/>
          <w:color w:val="313131"/>
        </w:rPr>
        <w:t xml:space="preserve"> </w:t>
      </w:r>
      <w:r w:rsidRPr="00BC1043">
        <w:rPr>
          <w:rFonts w:eastAsiaTheme="minorHAnsi"/>
          <w:color w:val="151515"/>
        </w:rPr>
        <w:t>induced</w:t>
      </w:r>
      <w:r w:rsidRPr="00BC1043">
        <w:rPr>
          <w:rFonts w:eastAsiaTheme="minorHAnsi"/>
          <w:color w:val="404040"/>
        </w:rPr>
        <w:t xml:space="preserve">, </w:t>
      </w:r>
      <w:r w:rsidRPr="00BC1043">
        <w:rPr>
          <w:rFonts w:eastAsiaTheme="minorHAnsi"/>
          <w:color w:val="151515"/>
        </w:rPr>
        <w:t xml:space="preserve">enticed, and coerced </w:t>
      </w:r>
      <w:r>
        <w:rPr>
          <w:rFonts w:eastAsiaTheme="minorHAnsi"/>
          <w:color w:val="151515"/>
        </w:rPr>
        <w:t xml:space="preserve">her </w:t>
      </w:r>
      <w:r w:rsidRPr="00BC1043">
        <w:rPr>
          <w:rFonts w:eastAsiaTheme="minorHAnsi"/>
          <w:color w:val="151515"/>
        </w:rPr>
        <w:t xml:space="preserve">to engage </w:t>
      </w:r>
      <w:r w:rsidRPr="00BC1043">
        <w:rPr>
          <w:rFonts w:eastAsiaTheme="minorHAnsi"/>
          <w:bCs/>
          <w:color w:val="151515"/>
        </w:rPr>
        <w:t>in</w:t>
      </w:r>
      <w:r w:rsidRPr="00BC1043">
        <w:rPr>
          <w:rFonts w:eastAsiaTheme="minorHAnsi"/>
          <w:b/>
          <w:bCs/>
          <w:color w:val="151515"/>
        </w:rPr>
        <w:t xml:space="preserve"> </w:t>
      </w:r>
      <w:r w:rsidRPr="00BC1043">
        <w:rPr>
          <w:rFonts w:eastAsiaTheme="minorHAnsi"/>
          <w:color w:val="151515"/>
        </w:rPr>
        <w:t>sexually explicit conduct</w:t>
      </w:r>
      <w:r w:rsidRPr="00BC1043">
        <w:rPr>
          <w:rFonts w:eastAsiaTheme="minorHAnsi"/>
          <w:color w:val="404040"/>
        </w:rPr>
        <w:t xml:space="preserve">, </w:t>
      </w:r>
      <w:r w:rsidRPr="00BC1043">
        <w:rPr>
          <w:rFonts w:eastAsiaTheme="minorHAnsi"/>
          <w:color w:val="151515"/>
        </w:rPr>
        <w:t xml:space="preserve">including sexual intercourse and the lascivious exhibition of </w:t>
      </w:r>
      <w:r>
        <w:rPr>
          <w:rFonts w:eastAsiaTheme="minorHAnsi"/>
          <w:color w:val="151515"/>
        </w:rPr>
        <w:t>her</w:t>
      </w:r>
      <w:r w:rsidRPr="00BC1043">
        <w:rPr>
          <w:rFonts w:eastAsiaTheme="minorHAnsi"/>
          <w:color w:val="151515"/>
        </w:rPr>
        <w:t xml:space="preserve"> genitals</w:t>
      </w:r>
      <w:r>
        <w:rPr>
          <w:rFonts w:eastAsiaTheme="minorHAnsi"/>
          <w:color w:val="151515"/>
        </w:rPr>
        <w:t xml:space="preserve"> </w:t>
      </w:r>
      <w:r w:rsidRPr="00BC1043">
        <w:rPr>
          <w:rFonts w:eastAsiaTheme="minorHAnsi"/>
          <w:color w:val="151515"/>
        </w:rPr>
        <w:t>and pubic area</w:t>
      </w:r>
      <w:r w:rsidRPr="00BC1043">
        <w:rPr>
          <w:rFonts w:eastAsiaTheme="minorHAnsi"/>
          <w:color w:val="404040"/>
        </w:rPr>
        <w:t xml:space="preserve">, </w:t>
      </w:r>
      <w:r w:rsidRPr="00BC1043">
        <w:rPr>
          <w:rFonts w:eastAsiaTheme="minorHAnsi"/>
          <w:color w:val="151515"/>
        </w:rPr>
        <w:t>for the purpose of producing visual depiction</w:t>
      </w:r>
      <w:r w:rsidRPr="00BC1043">
        <w:rPr>
          <w:rFonts w:eastAsiaTheme="minorHAnsi"/>
          <w:color w:val="313131"/>
        </w:rPr>
        <w:t xml:space="preserve">s </w:t>
      </w:r>
      <w:r w:rsidRPr="00BC1043">
        <w:rPr>
          <w:rFonts w:eastAsiaTheme="minorHAnsi"/>
          <w:color w:val="151515"/>
        </w:rPr>
        <w:t>of such conduct, said visual depictions having been transported in interstate commerce, and having been produced using materials that were mailed, shipped</w:t>
      </w:r>
      <w:r w:rsidRPr="00BC1043">
        <w:rPr>
          <w:rFonts w:eastAsiaTheme="minorHAnsi"/>
          <w:color w:val="313131"/>
        </w:rPr>
        <w:t xml:space="preserve">, </w:t>
      </w:r>
      <w:r w:rsidRPr="00BC1043">
        <w:rPr>
          <w:rFonts w:eastAsiaTheme="minorHAnsi"/>
          <w:color w:val="151515"/>
        </w:rPr>
        <w:t xml:space="preserve">and transported </w:t>
      </w:r>
      <w:r w:rsidRPr="00BC1043">
        <w:rPr>
          <w:rFonts w:eastAsiaTheme="minorHAnsi"/>
          <w:bCs/>
          <w:color w:val="151515"/>
        </w:rPr>
        <w:t>in</w:t>
      </w:r>
      <w:r w:rsidRPr="00BC1043">
        <w:rPr>
          <w:rFonts w:eastAsiaTheme="minorHAnsi"/>
          <w:b/>
          <w:bCs/>
          <w:color w:val="151515"/>
        </w:rPr>
        <w:t xml:space="preserve"> </w:t>
      </w:r>
      <w:r w:rsidRPr="00BC1043">
        <w:rPr>
          <w:rFonts w:eastAsiaTheme="minorHAnsi"/>
          <w:color w:val="151515"/>
        </w:rPr>
        <w:t>interstate or foreign commerce by any means</w:t>
      </w:r>
      <w:r w:rsidRPr="00BC1043">
        <w:rPr>
          <w:rFonts w:eastAsiaTheme="minorHAnsi"/>
          <w:color w:val="404040"/>
        </w:rPr>
        <w:t xml:space="preserve">, </w:t>
      </w:r>
      <w:r w:rsidRPr="00BC1043">
        <w:rPr>
          <w:rFonts w:eastAsiaTheme="minorHAnsi"/>
          <w:color w:val="151515"/>
        </w:rPr>
        <w:t>all in violation of Title 18</w:t>
      </w:r>
      <w:r w:rsidRPr="00BC1043">
        <w:rPr>
          <w:rFonts w:eastAsiaTheme="minorHAnsi"/>
          <w:color w:val="313131"/>
        </w:rPr>
        <w:t xml:space="preserve">, </w:t>
      </w:r>
      <w:r w:rsidRPr="00BC1043">
        <w:rPr>
          <w:rFonts w:eastAsiaTheme="minorHAnsi"/>
          <w:color w:val="151515"/>
        </w:rPr>
        <w:t>United States Code, Section</w:t>
      </w:r>
      <w:r w:rsidRPr="00BC1043">
        <w:rPr>
          <w:rFonts w:eastAsiaTheme="minorHAnsi"/>
          <w:color w:val="313131"/>
        </w:rPr>
        <w:t xml:space="preserve">s </w:t>
      </w:r>
      <w:r w:rsidRPr="00BC1043">
        <w:rPr>
          <w:rFonts w:eastAsiaTheme="minorHAnsi"/>
          <w:color w:val="151515"/>
        </w:rPr>
        <w:t>2251 (a) and 2251 (e)</w:t>
      </w:r>
      <w:r w:rsidRPr="00BC1043">
        <w:rPr>
          <w:rFonts w:eastAsia="PMingLiU"/>
        </w:rPr>
        <w:t>.</w:t>
      </w:r>
    </w:p>
    <w:p w14:paraId="3440DD8F" w14:textId="63DB9E6E" w:rsidR="00B32C3A" w:rsidRDefault="00B32C3A" w:rsidP="00676A20">
      <w:pPr>
        <w:widowControl/>
        <w:spacing w:line="480" w:lineRule="auto"/>
        <w:rPr>
          <w:rFonts w:eastAsia="PMingLiU"/>
        </w:rPr>
      </w:pPr>
      <w:r>
        <w:rPr>
          <w:rFonts w:eastAsia="PMingLiU"/>
        </w:rPr>
        <w:tab/>
        <w:t>(3)</w:t>
      </w:r>
      <w:r>
        <w:rPr>
          <w:rFonts w:eastAsia="PMingLiU"/>
        </w:rPr>
        <w:tab/>
        <w:t>W</w:t>
      </w:r>
      <w:r w:rsidRPr="00AD3989">
        <w:rPr>
          <w:rFonts w:eastAsia="PMingLiU"/>
        </w:rPr>
        <w:t xml:space="preserve">hen Plaintiff </w:t>
      </w:r>
      <w:r>
        <w:rPr>
          <w:rFonts w:eastAsia="PMingLiU"/>
        </w:rPr>
        <w:t xml:space="preserve">D.L. </w:t>
      </w:r>
      <w:r w:rsidRPr="00AD3989">
        <w:rPr>
          <w:rFonts w:eastAsia="PMingLiU"/>
        </w:rPr>
        <w:t xml:space="preserve">was </w:t>
      </w:r>
      <w:r>
        <w:rPr>
          <w:rFonts w:eastAsia="PMingLiU"/>
        </w:rPr>
        <w:t xml:space="preserve">8-9 years old, </w:t>
      </w:r>
      <w:r w:rsidRPr="00BC1043">
        <w:rPr>
          <w:rFonts w:eastAsia="PMingLiU"/>
        </w:rPr>
        <w:t xml:space="preserve">Defendant </w:t>
      </w:r>
      <w:r w:rsidRPr="00BC1043">
        <w:rPr>
          <w:rFonts w:eastAsiaTheme="minorHAnsi"/>
          <w:color w:val="151515"/>
        </w:rPr>
        <w:t>knowingl</w:t>
      </w:r>
      <w:r w:rsidRPr="00BC1043">
        <w:rPr>
          <w:rFonts w:eastAsiaTheme="minorHAnsi"/>
          <w:color w:val="313131"/>
        </w:rPr>
        <w:t xml:space="preserve">y </w:t>
      </w:r>
      <w:r w:rsidRPr="00BC1043">
        <w:rPr>
          <w:rFonts w:eastAsiaTheme="minorHAnsi"/>
          <w:color w:val="151515"/>
        </w:rPr>
        <w:t>employed</w:t>
      </w:r>
      <w:r w:rsidRPr="00BC1043">
        <w:rPr>
          <w:rFonts w:eastAsiaTheme="minorHAnsi"/>
          <w:color w:val="313131"/>
        </w:rPr>
        <w:t xml:space="preserve">, </w:t>
      </w:r>
      <w:r w:rsidRPr="00BC1043">
        <w:rPr>
          <w:rFonts w:eastAsiaTheme="minorHAnsi"/>
          <w:color w:val="151515"/>
        </w:rPr>
        <w:t>used</w:t>
      </w:r>
      <w:r w:rsidRPr="00BC1043">
        <w:rPr>
          <w:rFonts w:eastAsiaTheme="minorHAnsi"/>
          <w:color w:val="313131"/>
        </w:rPr>
        <w:t xml:space="preserve">, </w:t>
      </w:r>
      <w:r w:rsidRPr="00BC1043">
        <w:rPr>
          <w:rFonts w:eastAsiaTheme="minorHAnsi"/>
          <w:color w:val="151515"/>
        </w:rPr>
        <w:t>persuaded</w:t>
      </w:r>
      <w:r w:rsidRPr="00BC1043">
        <w:rPr>
          <w:rFonts w:eastAsiaTheme="minorHAnsi"/>
          <w:color w:val="313131"/>
        </w:rPr>
        <w:t>,</w:t>
      </w:r>
      <w:r>
        <w:rPr>
          <w:rFonts w:eastAsiaTheme="minorHAnsi"/>
          <w:color w:val="313131"/>
        </w:rPr>
        <w:t xml:space="preserve"> </w:t>
      </w:r>
      <w:r w:rsidRPr="00BC1043">
        <w:rPr>
          <w:rFonts w:eastAsiaTheme="minorHAnsi"/>
          <w:color w:val="151515"/>
        </w:rPr>
        <w:t>induced</w:t>
      </w:r>
      <w:r w:rsidRPr="00BC1043">
        <w:rPr>
          <w:rFonts w:eastAsiaTheme="minorHAnsi"/>
          <w:color w:val="404040"/>
        </w:rPr>
        <w:t xml:space="preserve">, </w:t>
      </w:r>
      <w:r w:rsidRPr="00BC1043">
        <w:rPr>
          <w:rFonts w:eastAsiaTheme="minorHAnsi"/>
          <w:color w:val="151515"/>
        </w:rPr>
        <w:t xml:space="preserve">enticed, and coerced </w:t>
      </w:r>
      <w:r>
        <w:rPr>
          <w:rFonts w:eastAsiaTheme="minorHAnsi"/>
          <w:color w:val="151515"/>
        </w:rPr>
        <w:t xml:space="preserve">her </w:t>
      </w:r>
      <w:r w:rsidRPr="00BC1043">
        <w:rPr>
          <w:rFonts w:eastAsiaTheme="minorHAnsi"/>
          <w:color w:val="151515"/>
        </w:rPr>
        <w:t xml:space="preserve">to engage </w:t>
      </w:r>
      <w:r w:rsidRPr="00BC1043">
        <w:rPr>
          <w:rFonts w:eastAsiaTheme="minorHAnsi"/>
          <w:bCs/>
          <w:color w:val="151515"/>
        </w:rPr>
        <w:t>in</w:t>
      </w:r>
      <w:r w:rsidRPr="00BC1043">
        <w:rPr>
          <w:rFonts w:eastAsiaTheme="minorHAnsi"/>
          <w:b/>
          <w:bCs/>
          <w:color w:val="151515"/>
        </w:rPr>
        <w:t xml:space="preserve"> </w:t>
      </w:r>
      <w:r w:rsidRPr="00BC1043">
        <w:rPr>
          <w:rFonts w:eastAsiaTheme="minorHAnsi"/>
          <w:color w:val="151515"/>
        </w:rPr>
        <w:t>sexually explicit conduct</w:t>
      </w:r>
      <w:r w:rsidRPr="00BC1043">
        <w:rPr>
          <w:rFonts w:eastAsiaTheme="minorHAnsi"/>
          <w:color w:val="404040"/>
        </w:rPr>
        <w:t xml:space="preserve">, </w:t>
      </w:r>
      <w:r w:rsidRPr="00BC1043">
        <w:rPr>
          <w:rFonts w:eastAsiaTheme="minorHAnsi"/>
          <w:color w:val="151515"/>
        </w:rPr>
        <w:t xml:space="preserve">including sexual intercourse and the lascivious exhibition of </w:t>
      </w:r>
      <w:r>
        <w:rPr>
          <w:rFonts w:eastAsiaTheme="minorHAnsi"/>
          <w:color w:val="151515"/>
        </w:rPr>
        <w:t>her</w:t>
      </w:r>
      <w:r w:rsidRPr="00BC1043">
        <w:rPr>
          <w:rFonts w:eastAsiaTheme="minorHAnsi"/>
          <w:color w:val="151515"/>
        </w:rPr>
        <w:t xml:space="preserve"> genitals</w:t>
      </w:r>
      <w:r>
        <w:rPr>
          <w:rFonts w:eastAsiaTheme="minorHAnsi"/>
          <w:color w:val="151515"/>
        </w:rPr>
        <w:t xml:space="preserve"> </w:t>
      </w:r>
      <w:r w:rsidRPr="00BC1043">
        <w:rPr>
          <w:rFonts w:eastAsiaTheme="minorHAnsi"/>
          <w:color w:val="151515"/>
        </w:rPr>
        <w:t>and pubic area</w:t>
      </w:r>
      <w:r w:rsidRPr="00BC1043">
        <w:rPr>
          <w:rFonts w:eastAsiaTheme="minorHAnsi"/>
          <w:color w:val="404040"/>
        </w:rPr>
        <w:t xml:space="preserve">, </w:t>
      </w:r>
      <w:r w:rsidRPr="00BC1043">
        <w:rPr>
          <w:rFonts w:eastAsiaTheme="minorHAnsi"/>
          <w:color w:val="151515"/>
        </w:rPr>
        <w:t xml:space="preserve">for the purpose of </w:t>
      </w:r>
      <w:r w:rsidRPr="00BC1043">
        <w:rPr>
          <w:rFonts w:eastAsiaTheme="minorHAnsi"/>
          <w:color w:val="151515"/>
        </w:rPr>
        <w:lastRenderedPageBreak/>
        <w:t>producing visual depiction</w:t>
      </w:r>
      <w:r w:rsidRPr="00BC1043">
        <w:rPr>
          <w:rFonts w:eastAsiaTheme="minorHAnsi"/>
          <w:color w:val="313131"/>
        </w:rPr>
        <w:t xml:space="preserve">s </w:t>
      </w:r>
      <w:r w:rsidRPr="00BC1043">
        <w:rPr>
          <w:rFonts w:eastAsiaTheme="minorHAnsi"/>
          <w:color w:val="151515"/>
        </w:rPr>
        <w:t>of such conduct, said visual depictions having been transported in interstate commerce, and having been produced using materials that were mailed, shipped</w:t>
      </w:r>
      <w:r w:rsidRPr="00BC1043">
        <w:rPr>
          <w:rFonts w:eastAsiaTheme="minorHAnsi"/>
          <w:color w:val="313131"/>
        </w:rPr>
        <w:t xml:space="preserve">, </w:t>
      </w:r>
      <w:r w:rsidRPr="00BC1043">
        <w:rPr>
          <w:rFonts w:eastAsiaTheme="minorHAnsi"/>
          <w:color w:val="151515"/>
        </w:rPr>
        <w:t xml:space="preserve">and transported </w:t>
      </w:r>
      <w:r w:rsidRPr="00BC1043">
        <w:rPr>
          <w:rFonts w:eastAsiaTheme="minorHAnsi"/>
          <w:bCs/>
          <w:color w:val="151515"/>
        </w:rPr>
        <w:t>in</w:t>
      </w:r>
      <w:r w:rsidRPr="00BC1043">
        <w:rPr>
          <w:rFonts w:eastAsiaTheme="minorHAnsi"/>
          <w:b/>
          <w:bCs/>
          <w:color w:val="151515"/>
        </w:rPr>
        <w:t xml:space="preserve"> </w:t>
      </w:r>
      <w:r w:rsidRPr="00BC1043">
        <w:rPr>
          <w:rFonts w:eastAsiaTheme="minorHAnsi"/>
          <w:color w:val="151515"/>
        </w:rPr>
        <w:t>interstate or foreign commerce by any means</w:t>
      </w:r>
      <w:r w:rsidRPr="00BC1043">
        <w:rPr>
          <w:rFonts w:eastAsiaTheme="minorHAnsi"/>
          <w:color w:val="404040"/>
        </w:rPr>
        <w:t xml:space="preserve">, </w:t>
      </w:r>
      <w:r w:rsidRPr="00BC1043">
        <w:rPr>
          <w:rFonts w:eastAsiaTheme="minorHAnsi"/>
          <w:color w:val="151515"/>
        </w:rPr>
        <w:t>all in violation of Title 18</w:t>
      </w:r>
      <w:r w:rsidRPr="00BC1043">
        <w:rPr>
          <w:rFonts w:eastAsiaTheme="minorHAnsi"/>
          <w:color w:val="313131"/>
        </w:rPr>
        <w:t xml:space="preserve">, </w:t>
      </w:r>
      <w:r w:rsidRPr="00BC1043">
        <w:rPr>
          <w:rFonts w:eastAsiaTheme="minorHAnsi"/>
          <w:color w:val="151515"/>
        </w:rPr>
        <w:t>United States Code, Section</w:t>
      </w:r>
      <w:r w:rsidRPr="00BC1043">
        <w:rPr>
          <w:rFonts w:eastAsiaTheme="minorHAnsi"/>
          <w:color w:val="313131"/>
        </w:rPr>
        <w:t xml:space="preserve">s </w:t>
      </w:r>
      <w:r w:rsidRPr="00BC1043">
        <w:rPr>
          <w:rFonts w:eastAsiaTheme="minorHAnsi"/>
          <w:color w:val="151515"/>
        </w:rPr>
        <w:t>2251 (a) and 2251 (e)</w:t>
      </w:r>
      <w:r w:rsidRPr="00BC1043">
        <w:rPr>
          <w:rFonts w:eastAsia="PMingLiU"/>
        </w:rPr>
        <w:t>.</w:t>
      </w:r>
    </w:p>
    <w:p w14:paraId="45C910E4" w14:textId="45C85A81" w:rsidR="00473240" w:rsidRPr="00C7220B" w:rsidRDefault="00473240" w:rsidP="00676A20">
      <w:pPr>
        <w:widowControl/>
        <w:spacing w:line="480" w:lineRule="auto"/>
        <w:jc w:val="center"/>
        <w:rPr>
          <w:b/>
          <w:u w:val="single"/>
        </w:rPr>
      </w:pPr>
      <w:r w:rsidRPr="00C7220B">
        <w:rPr>
          <w:b/>
          <w:u w:val="single"/>
        </w:rPr>
        <w:t>ARGUMENT</w:t>
      </w:r>
    </w:p>
    <w:p w14:paraId="4D99D737" w14:textId="398B0674" w:rsidR="00473240" w:rsidRDefault="00473240" w:rsidP="00473240">
      <w:pPr>
        <w:tabs>
          <w:tab w:val="left" w:pos="720"/>
          <w:tab w:val="left" w:pos="1440"/>
          <w:tab w:val="left" w:pos="2160"/>
          <w:tab w:val="left" w:pos="4680"/>
        </w:tabs>
        <w:jc w:val="center"/>
        <w:rPr>
          <w:b/>
        </w:rPr>
      </w:pPr>
      <w:r>
        <w:rPr>
          <w:b/>
        </w:rPr>
        <w:t>PLAINTIFF</w:t>
      </w:r>
      <w:r w:rsidR="00C4727D">
        <w:rPr>
          <w:b/>
        </w:rPr>
        <w:t>S ARE</w:t>
      </w:r>
      <w:r>
        <w:rPr>
          <w:b/>
        </w:rPr>
        <w:t xml:space="preserve"> ENTITLED TO SUMMARY JUDGMENT </w:t>
      </w:r>
    </w:p>
    <w:p w14:paraId="21E23166" w14:textId="77777777" w:rsidR="00473240" w:rsidRDefault="00473240" w:rsidP="00473240">
      <w:pPr>
        <w:tabs>
          <w:tab w:val="left" w:pos="720"/>
          <w:tab w:val="left" w:pos="1440"/>
          <w:tab w:val="left" w:pos="2160"/>
          <w:tab w:val="left" w:pos="4680"/>
        </w:tabs>
        <w:jc w:val="center"/>
        <w:rPr>
          <w:b/>
        </w:rPr>
      </w:pPr>
      <w:r>
        <w:rPr>
          <w:b/>
        </w:rPr>
        <w:t>UNDER MASHA’S LAW (18 U.S.C. § 2255)</w:t>
      </w:r>
    </w:p>
    <w:p w14:paraId="7D8DD66A" w14:textId="77777777" w:rsidR="00473240" w:rsidRPr="002D1A35" w:rsidRDefault="00473240" w:rsidP="00473240">
      <w:pPr>
        <w:tabs>
          <w:tab w:val="left" w:pos="720"/>
          <w:tab w:val="left" w:pos="1440"/>
          <w:tab w:val="left" w:pos="2160"/>
          <w:tab w:val="left" w:pos="4680"/>
        </w:tabs>
        <w:jc w:val="center"/>
        <w:rPr>
          <w:b/>
        </w:rPr>
      </w:pPr>
    </w:p>
    <w:p w14:paraId="4567A1D6" w14:textId="77777777" w:rsidR="00473240" w:rsidRPr="00BD6DBE" w:rsidRDefault="00473240" w:rsidP="00473240">
      <w:pPr>
        <w:pStyle w:val="Default"/>
        <w:spacing w:line="480" w:lineRule="auto"/>
        <w:rPr>
          <w:b/>
          <w:sz w:val="23"/>
          <w:szCs w:val="23"/>
        </w:rPr>
      </w:pPr>
      <w:r>
        <w:rPr>
          <w:sz w:val="23"/>
          <w:szCs w:val="23"/>
        </w:rPr>
        <w:tab/>
      </w:r>
      <w:r>
        <w:rPr>
          <w:b/>
          <w:sz w:val="23"/>
          <w:szCs w:val="23"/>
        </w:rPr>
        <w:t>A.</w:t>
      </w:r>
      <w:r>
        <w:rPr>
          <w:b/>
          <w:sz w:val="23"/>
          <w:szCs w:val="23"/>
        </w:rPr>
        <w:tab/>
        <w:t>Introduction.</w:t>
      </w:r>
    </w:p>
    <w:p w14:paraId="36926A7E" w14:textId="11823428" w:rsidR="00B32C3A" w:rsidRDefault="00473240" w:rsidP="00473240">
      <w:pPr>
        <w:pStyle w:val="Default"/>
        <w:spacing w:line="480" w:lineRule="auto"/>
        <w:rPr>
          <w:sz w:val="23"/>
          <w:szCs w:val="23"/>
        </w:rPr>
      </w:pPr>
      <w:r>
        <w:rPr>
          <w:sz w:val="23"/>
          <w:szCs w:val="23"/>
        </w:rPr>
        <w:tab/>
        <w:t>Plaintiff</w:t>
      </w:r>
      <w:r w:rsidR="00B32C3A">
        <w:rPr>
          <w:sz w:val="23"/>
          <w:szCs w:val="23"/>
        </w:rPr>
        <w:t>s are</w:t>
      </w:r>
      <w:r>
        <w:rPr>
          <w:sz w:val="23"/>
          <w:szCs w:val="23"/>
        </w:rPr>
        <w:t xml:space="preserve"> entitled to summary judgment on </w:t>
      </w:r>
      <w:r w:rsidR="00B32C3A">
        <w:rPr>
          <w:sz w:val="23"/>
          <w:szCs w:val="23"/>
        </w:rPr>
        <w:t xml:space="preserve">each of their </w:t>
      </w:r>
      <w:r>
        <w:rPr>
          <w:sz w:val="23"/>
          <w:szCs w:val="23"/>
        </w:rPr>
        <w:t>sole claim</w:t>
      </w:r>
      <w:r w:rsidR="00B32C3A">
        <w:rPr>
          <w:sz w:val="23"/>
          <w:szCs w:val="23"/>
        </w:rPr>
        <w:t>s</w:t>
      </w:r>
      <w:r>
        <w:rPr>
          <w:sz w:val="23"/>
          <w:szCs w:val="23"/>
        </w:rPr>
        <w:t xml:space="preserve"> for relief under Masha’s Law because defendant has been convicted of predicate offense</w:t>
      </w:r>
      <w:r w:rsidR="00B32C3A">
        <w:rPr>
          <w:sz w:val="23"/>
          <w:szCs w:val="23"/>
        </w:rPr>
        <w:t>s</w:t>
      </w:r>
      <w:r>
        <w:rPr>
          <w:sz w:val="23"/>
          <w:szCs w:val="23"/>
        </w:rPr>
        <w:t xml:space="preserve"> (18 U.S.C. § 2251), and plaintiff</w:t>
      </w:r>
      <w:r w:rsidR="00B32C3A">
        <w:rPr>
          <w:sz w:val="23"/>
          <w:szCs w:val="23"/>
        </w:rPr>
        <w:t>s necessarily</w:t>
      </w:r>
      <w:r>
        <w:rPr>
          <w:sz w:val="23"/>
          <w:szCs w:val="23"/>
        </w:rPr>
        <w:t xml:space="preserve"> suffered personal injury as a result of defendant’s commission of the predicate offense</w:t>
      </w:r>
      <w:r w:rsidR="00B32C3A">
        <w:rPr>
          <w:sz w:val="23"/>
          <w:szCs w:val="23"/>
        </w:rPr>
        <w:t>s</w:t>
      </w:r>
      <w:r>
        <w:rPr>
          <w:sz w:val="23"/>
          <w:szCs w:val="23"/>
        </w:rPr>
        <w:t xml:space="preserve">.  </w:t>
      </w:r>
      <w:r>
        <w:rPr>
          <w:sz w:val="23"/>
          <w:szCs w:val="23"/>
        </w:rPr>
        <w:tab/>
      </w:r>
    </w:p>
    <w:p w14:paraId="33B85600" w14:textId="17C838BD" w:rsidR="00473240" w:rsidRDefault="00473240" w:rsidP="00B32C3A">
      <w:pPr>
        <w:pStyle w:val="Default"/>
        <w:spacing w:line="480" w:lineRule="auto"/>
        <w:ind w:firstLine="720"/>
        <w:rPr>
          <w:sz w:val="23"/>
          <w:szCs w:val="23"/>
        </w:rPr>
      </w:pPr>
      <w:r>
        <w:rPr>
          <w:sz w:val="23"/>
          <w:szCs w:val="23"/>
        </w:rPr>
        <w:t>Having established the defendant’s liability for a violation of Masha’s Law, plaintiff</w:t>
      </w:r>
      <w:r w:rsidR="00B32C3A">
        <w:rPr>
          <w:sz w:val="23"/>
          <w:szCs w:val="23"/>
        </w:rPr>
        <w:t xml:space="preserve">s are each </w:t>
      </w:r>
      <w:r>
        <w:rPr>
          <w:sz w:val="23"/>
          <w:szCs w:val="23"/>
        </w:rPr>
        <w:t>entitled to the statutorily-mandated minimum damages of $150,000</w:t>
      </w:r>
      <w:r w:rsidR="00B32C3A">
        <w:rPr>
          <w:sz w:val="23"/>
          <w:szCs w:val="23"/>
        </w:rPr>
        <w:t>,</w:t>
      </w:r>
      <w:r>
        <w:rPr>
          <w:sz w:val="23"/>
          <w:szCs w:val="23"/>
        </w:rPr>
        <w:t xml:space="preserve"> together with attorney fees and</w:t>
      </w:r>
      <w:r w:rsidR="00C4727D">
        <w:rPr>
          <w:sz w:val="23"/>
          <w:szCs w:val="23"/>
        </w:rPr>
        <w:t xml:space="preserve"> other litigation</w:t>
      </w:r>
      <w:r>
        <w:rPr>
          <w:sz w:val="23"/>
          <w:szCs w:val="23"/>
        </w:rPr>
        <w:t xml:space="preserve"> costs</w:t>
      </w:r>
      <w:r w:rsidR="00C4727D">
        <w:rPr>
          <w:sz w:val="23"/>
          <w:szCs w:val="23"/>
        </w:rPr>
        <w:t xml:space="preserve"> reasonably incurred</w:t>
      </w:r>
      <w:r>
        <w:rPr>
          <w:sz w:val="23"/>
          <w:szCs w:val="23"/>
        </w:rPr>
        <w:t>.  18 U.S.C. § 2255(a).</w:t>
      </w:r>
    </w:p>
    <w:p w14:paraId="41C80DE0" w14:textId="77777777" w:rsidR="00473240" w:rsidRDefault="00473240" w:rsidP="00473240">
      <w:pPr>
        <w:pStyle w:val="Default"/>
        <w:rPr>
          <w:sz w:val="23"/>
          <w:szCs w:val="23"/>
        </w:rPr>
      </w:pPr>
      <w:r>
        <w:rPr>
          <w:b/>
          <w:bCs/>
          <w:sz w:val="23"/>
          <w:szCs w:val="23"/>
        </w:rPr>
        <w:tab/>
        <w:t xml:space="preserve">B. </w:t>
      </w:r>
      <w:r>
        <w:rPr>
          <w:b/>
          <w:bCs/>
          <w:sz w:val="23"/>
          <w:szCs w:val="23"/>
        </w:rPr>
        <w:tab/>
        <w:t xml:space="preserve">The Summary Judgment Standard. </w:t>
      </w:r>
    </w:p>
    <w:p w14:paraId="32C915FB" w14:textId="77777777" w:rsidR="00473240" w:rsidRDefault="00473240" w:rsidP="00473240">
      <w:pPr>
        <w:pStyle w:val="Default"/>
        <w:rPr>
          <w:sz w:val="23"/>
          <w:szCs w:val="23"/>
        </w:rPr>
      </w:pPr>
    </w:p>
    <w:p w14:paraId="675CFC39" w14:textId="45996A10" w:rsidR="00473240" w:rsidRPr="009D600F" w:rsidRDefault="00473240" w:rsidP="00473240">
      <w:pPr>
        <w:spacing w:line="480" w:lineRule="auto"/>
        <w:rPr>
          <w:sz w:val="23"/>
          <w:szCs w:val="23"/>
        </w:rPr>
      </w:pPr>
      <w:r w:rsidRPr="009D600F">
        <w:rPr>
          <w:sz w:val="23"/>
          <w:szCs w:val="23"/>
        </w:rPr>
        <w:tab/>
        <w:t xml:space="preserve">Summary judgment will be granted when </w:t>
      </w:r>
      <w:r w:rsidR="00B32C3A">
        <w:rPr>
          <w:sz w:val="23"/>
          <w:szCs w:val="23"/>
        </w:rPr>
        <w:t>a</w:t>
      </w:r>
      <w:r w:rsidRPr="009D600F">
        <w:rPr>
          <w:bCs/>
        </w:rPr>
        <w:t xml:space="preserve"> "movant shows that there is no genuine dispute as to any material fact and the movant is entitled to judgment as a matter of law." Fed. R. Civ. P. 56(a); </w:t>
      </w:r>
      <w:r w:rsidRPr="009D600F">
        <w:rPr>
          <w:i/>
          <w:iCs/>
          <w:sz w:val="23"/>
          <w:szCs w:val="23"/>
        </w:rPr>
        <w:t xml:space="preserve">Anderson v. Liberty Lobby, Inc., </w:t>
      </w:r>
      <w:r w:rsidRPr="009D600F">
        <w:rPr>
          <w:sz w:val="23"/>
          <w:szCs w:val="23"/>
        </w:rPr>
        <w:t xml:space="preserve">477 U.S. 242, 248, 106 S.Ct. 2505, 91 L.Ed.2d 202 (1986).  </w:t>
      </w:r>
    </w:p>
    <w:p w14:paraId="7544FFD4" w14:textId="62C6AF13" w:rsidR="00473240" w:rsidRPr="009D600F" w:rsidRDefault="00473240" w:rsidP="00473240">
      <w:pPr>
        <w:spacing w:line="480" w:lineRule="auto"/>
        <w:rPr>
          <w:sz w:val="23"/>
          <w:szCs w:val="23"/>
        </w:rPr>
      </w:pPr>
      <w:r w:rsidRPr="009D600F">
        <w:rPr>
          <w:sz w:val="23"/>
          <w:szCs w:val="23"/>
        </w:rPr>
        <w:tab/>
        <w:t>Once the movant</w:t>
      </w:r>
      <w:r w:rsidR="00B32C3A">
        <w:rPr>
          <w:sz w:val="23"/>
          <w:szCs w:val="23"/>
        </w:rPr>
        <w:t>s</w:t>
      </w:r>
      <w:r w:rsidRPr="009D600F">
        <w:rPr>
          <w:sz w:val="23"/>
          <w:szCs w:val="23"/>
        </w:rPr>
        <w:t xml:space="preserve"> ha</w:t>
      </w:r>
      <w:r w:rsidR="00B32C3A">
        <w:rPr>
          <w:sz w:val="23"/>
          <w:szCs w:val="23"/>
        </w:rPr>
        <w:t>ve</w:t>
      </w:r>
      <w:r w:rsidRPr="009D600F">
        <w:rPr>
          <w:sz w:val="23"/>
          <w:szCs w:val="23"/>
        </w:rPr>
        <w:t xml:space="preserve"> met </w:t>
      </w:r>
      <w:r w:rsidR="00B32C3A">
        <w:rPr>
          <w:sz w:val="23"/>
          <w:szCs w:val="23"/>
        </w:rPr>
        <w:t>t</w:t>
      </w:r>
      <w:r w:rsidRPr="009D600F">
        <w:rPr>
          <w:sz w:val="23"/>
          <w:szCs w:val="23"/>
        </w:rPr>
        <w:t>he</w:t>
      </w:r>
      <w:r w:rsidR="00B32C3A">
        <w:rPr>
          <w:sz w:val="23"/>
          <w:szCs w:val="23"/>
        </w:rPr>
        <w:t>i</w:t>
      </w:r>
      <w:r w:rsidRPr="009D600F">
        <w:rPr>
          <w:sz w:val="23"/>
          <w:szCs w:val="23"/>
        </w:rPr>
        <w:t xml:space="preserve">r initial burden of showing “an absence of evidence” supporting the nonmoving party's case, the burden is on the nonmoving party to show with “specific facts” that there is a genuine issue of fact suitable for trial.  </w:t>
      </w:r>
      <w:r w:rsidRPr="009D600F">
        <w:rPr>
          <w:i/>
          <w:iCs/>
          <w:sz w:val="23"/>
          <w:szCs w:val="23"/>
        </w:rPr>
        <w:t xml:space="preserve">Celotex Corp. v. Catrett, </w:t>
      </w:r>
      <w:r w:rsidRPr="009D600F">
        <w:rPr>
          <w:sz w:val="23"/>
          <w:szCs w:val="23"/>
        </w:rPr>
        <w:t xml:space="preserve">477 U.S. 317, 325, 106 S.Ct. 2548, 91 L.Ed.2d 265 (1986); </w:t>
      </w:r>
      <w:r w:rsidRPr="009D600F">
        <w:rPr>
          <w:i/>
          <w:iCs/>
          <w:sz w:val="23"/>
          <w:szCs w:val="23"/>
        </w:rPr>
        <w:t xml:space="preserve">Anderson, </w:t>
      </w:r>
      <w:r w:rsidRPr="009D600F">
        <w:rPr>
          <w:sz w:val="23"/>
          <w:szCs w:val="23"/>
        </w:rPr>
        <w:t xml:space="preserve">477 U.S. at 250.  </w:t>
      </w:r>
    </w:p>
    <w:p w14:paraId="73176225" w14:textId="55F8A67B" w:rsidR="00473240" w:rsidRDefault="00473240" w:rsidP="00473240">
      <w:pPr>
        <w:spacing w:line="480" w:lineRule="auto"/>
        <w:rPr>
          <w:bCs/>
        </w:rPr>
      </w:pPr>
      <w:r w:rsidRPr="009D600F">
        <w:rPr>
          <w:sz w:val="23"/>
          <w:szCs w:val="23"/>
        </w:rPr>
        <w:tab/>
      </w:r>
      <w:r w:rsidRPr="009D600F">
        <w:rPr>
          <w:bCs/>
        </w:rPr>
        <w:t>If the moving part</w:t>
      </w:r>
      <w:r w:rsidR="00B32C3A">
        <w:rPr>
          <w:bCs/>
        </w:rPr>
        <w:t>ies</w:t>
      </w:r>
      <w:r w:rsidRPr="009D600F">
        <w:rPr>
          <w:bCs/>
        </w:rPr>
        <w:t xml:space="preserve"> show the absence of a genuine issue of material fact, the nonmoving party must go beyond the pleadings and identify facts which show a genuine issue for trial. </w:t>
      </w:r>
      <w:r>
        <w:rPr>
          <w:bCs/>
        </w:rPr>
        <w:t xml:space="preserve"> </w:t>
      </w:r>
      <w:r w:rsidRPr="009D600F">
        <w:rPr>
          <w:i/>
          <w:iCs/>
          <w:sz w:val="23"/>
          <w:szCs w:val="23"/>
        </w:rPr>
        <w:lastRenderedPageBreak/>
        <w:t xml:space="preserve">Celotex Corp. v. Catrett, </w:t>
      </w:r>
      <w:r w:rsidRPr="009D600F">
        <w:rPr>
          <w:sz w:val="23"/>
          <w:szCs w:val="23"/>
        </w:rPr>
        <w:t>477 U.S.</w:t>
      </w:r>
      <w:r w:rsidRPr="009D600F">
        <w:rPr>
          <w:bCs/>
        </w:rPr>
        <w:t xml:space="preserve"> at 324. </w:t>
      </w:r>
      <w:r>
        <w:rPr>
          <w:bCs/>
        </w:rPr>
        <w:t xml:space="preserve"> </w:t>
      </w:r>
      <w:r w:rsidRPr="009D600F">
        <w:rPr>
          <w:bCs/>
        </w:rPr>
        <w:t xml:space="preserve">A nonmoving party cannot defeat summary judgment by relying on the allegations in the complaint, or with unsupported conjecture or conclusory statements. </w:t>
      </w:r>
      <w:r>
        <w:rPr>
          <w:bCs/>
        </w:rPr>
        <w:t xml:space="preserve"> </w:t>
      </w:r>
      <w:r w:rsidRPr="009D600F">
        <w:rPr>
          <w:bCs/>
          <w:i/>
        </w:rPr>
        <w:t>Hernandez v. Spacelabs Medical, Inc</w:t>
      </w:r>
      <w:r w:rsidRPr="009D600F">
        <w:rPr>
          <w:bCs/>
        </w:rPr>
        <w:t>., 343 F.3d 1107, 1112 (9th Cir. 2003).</w:t>
      </w:r>
    </w:p>
    <w:p w14:paraId="70ACF783" w14:textId="77777777" w:rsidR="00473240" w:rsidRPr="0000254D" w:rsidRDefault="00473240" w:rsidP="00473240">
      <w:pPr>
        <w:pStyle w:val="Default"/>
        <w:rPr>
          <w:b/>
          <w:bCs/>
          <w:color w:val="auto"/>
          <w:sz w:val="23"/>
          <w:szCs w:val="23"/>
        </w:rPr>
      </w:pPr>
      <w:r>
        <w:rPr>
          <w:b/>
          <w:bCs/>
          <w:color w:val="auto"/>
          <w:sz w:val="23"/>
          <w:szCs w:val="23"/>
        </w:rPr>
        <w:tab/>
        <w:t>C</w:t>
      </w:r>
      <w:r w:rsidRPr="0000254D">
        <w:rPr>
          <w:b/>
          <w:bCs/>
          <w:color w:val="auto"/>
          <w:sz w:val="23"/>
          <w:szCs w:val="23"/>
        </w:rPr>
        <w:t>.</w:t>
      </w:r>
      <w:r w:rsidRPr="0000254D">
        <w:rPr>
          <w:b/>
          <w:bCs/>
          <w:color w:val="auto"/>
          <w:sz w:val="23"/>
          <w:szCs w:val="23"/>
        </w:rPr>
        <w:tab/>
      </w:r>
      <w:r>
        <w:rPr>
          <w:b/>
          <w:bCs/>
          <w:color w:val="auto"/>
          <w:sz w:val="23"/>
          <w:szCs w:val="23"/>
        </w:rPr>
        <w:t>Masha’s Law Overview.</w:t>
      </w:r>
    </w:p>
    <w:p w14:paraId="36A057EC" w14:textId="77777777" w:rsidR="00473240" w:rsidRDefault="00473240" w:rsidP="00473240">
      <w:pPr>
        <w:pStyle w:val="Default"/>
        <w:rPr>
          <w:b/>
          <w:bCs/>
          <w:color w:val="auto"/>
          <w:sz w:val="23"/>
          <w:szCs w:val="23"/>
        </w:rPr>
      </w:pPr>
    </w:p>
    <w:p w14:paraId="4059D1F9" w14:textId="77777777" w:rsidR="00473240" w:rsidRDefault="00473240" w:rsidP="00473240">
      <w:pPr>
        <w:rPr>
          <w:bCs/>
          <w:sz w:val="23"/>
          <w:szCs w:val="23"/>
        </w:rPr>
      </w:pPr>
      <w:r>
        <w:rPr>
          <w:bCs/>
          <w:sz w:val="23"/>
          <w:szCs w:val="23"/>
        </w:rPr>
        <w:tab/>
        <w:t>Masha’s Law provides in its entirety as follows:</w:t>
      </w:r>
    </w:p>
    <w:p w14:paraId="50D9241C" w14:textId="77777777" w:rsidR="00473240" w:rsidRDefault="00473240" w:rsidP="00473240">
      <w:pPr>
        <w:rPr>
          <w:bCs/>
          <w:sz w:val="23"/>
          <w:szCs w:val="23"/>
        </w:rPr>
      </w:pPr>
    </w:p>
    <w:p w14:paraId="354B1A2B" w14:textId="77777777" w:rsidR="00473240" w:rsidRDefault="00473240" w:rsidP="00473240">
      <w:pPr>
        <w:pStyle w:val="ListParagraph"/>
        <w:numPr>
          <w:ilvl w:val="0"/>
          <w:numId w:val="3"/>
        </w:numPr>
      </w:pPr>
      <w:r>
        <w:rPr>
          <w:rStyle w:val="heading"/>
        </w:rPr>
        <w:t xml:space="preserve"> In General.—</w:t>
      </w:r>
      <w:r>
        <w:t xml:space="preserve"> Any person who, while </w:t>
      </w:r>
      <w:r w:rsidRPr="00064DF2">
        <w:rPr>
          <w:color w:val="000000" w:themeColor="text1"/>
        </w:rPr>
        <w:t xml:space="preserve">a minor, was a victim of a violation of section </w:t>
      </w:r>
      <w:hyperlink r:id="rId14" w:tooltip="§ 1589 - Forced labor" w:history="1">
        <w:r w:rsidRPr="00064DF2">
          <w:rPr>
            <w:rStyle w:val="Hyperlink"/>
            <w:color w:val="000000" w:themeColor="text1"/>
            <w:u w:val="none"/>
          </w:rPr>
          <w:t>1589</w:t>
        </w:r>
      </w:hyperlink>
      <w:r w:rsidRPr="00064DF2">
        <w:rPr>
          <w:color w:val="000000" w:themeColor="text1"/>
        </w:rPr>
        <w:t xml:space="preserve">, </w:t>
      </w:r>
      <w:hyperlink r:id="rId15" w:tooltip="§ 1590 - Trafficking with respect to peonage, slavery, involuntary servitude, or forced labor" w:history="1">
        <w:r w:rsidRPr="00064DF2">
          <w:rPr>
            <w:rStyle w:val="Hyperlink"/>
            <w:color w:val="000000" w:themeColor="text1"/>
            <w:u w:val="none"/>
          </w:rPr>
          <w:t>1590</w:t>
        </w:r>
      </w:hyperlink>
      <w:r w:rsidRPr="00064DF2">
        <w:rPr>
          <w:color w:val="000000" w:themeColor="text1"/>
        </w:rPr>
        <w:t xml:space="preserve">, </w:t>
      </w:r>
      <w:hyperlink r:id="rId16" w:tooltip="§ 1591 - Sex trafficking of children or by force, fraud, or coercion" w:history="1">
        <w:r w:rsidRPr="00064DF2">
          <w:rPr>
            <w:rStyle w:val="Hyperlink"/>
            <w:color w:val="000000" w:themeColor="text1"/>
            <w:u w:val="none"/>
          </w:rPr>
          <w:t>1591</w:t>
        </w:r>
      </w:hyperlink>
      <w:r w:rsidRPr="00064DF2">
        <w:rPr>
          <w:color w:val="000000" w:themeColor="text1"/>
        </w:rPr>
        <w:t xml:space="preserve">, </w:t>
      </w:r>
      <w:hyperlink r:id="rId17" w:tooltip="2241(c)" w:history="1">
        <w:r w:rsidRPr="00064DF2">
          <w:rPr>
            <w:rStyle w:val="Hyperlink"/>
            <w:color w:val="000000" w:themeColor="text1"/>
            <w:u w:val="none"/>
          </w:rPr>
          <w:t>2241(c)</w:t>
        </w:r>
      </w:hyperlink>
      <w:r w:rsidRPr="00064DF2">
        <w:rPr>
          <w:color w:val="000000" w:themeColor="text1"/>
        </w:rPr>
        <w:t xml:space="preserve">, </w:t>
      </w:r>
      <w:hyperlink r:id="rId18" w:tooltip="§ 2242 - Sexual abuse" w:history="1">
        <w:r w:rsidRPr="00064DF2">
          <w:rPr>
            <w:rStyle w:val="Hyperlink"/>
            <w:color w:val="000000" w:themeColor="text1"/>
            <w:u w:val="none"/>
          </w:rPr>
          <w:t>2242</w:t>
        </w:r>
      </w:hyperlink>
      <w:r w:rsidRPr="00064DF2">
        <w:rPr>
          <w:color w:val="000000" w:themeColor="text1"/>
        </w:rPr>
        <w:t xml:space="preserve">, </w:t>
      </w:r>
      <w:hyperlink r:id="rId19" w:tooltip="§ 2243 - Sexual abuse of a minor or ward" w:history="1">
        <w:r w:rsidRPr="00064DF2">
          <w:rPr>
            <w:rStyle w:val="Hyperlink"/>
            <w:color w:val="000000" w:themeColor="text1"/>
            <w:u w:val="none"/>
          </w:rPr>
          <w:t>2243</w:t>
        </w:r>
      </w:hyperlink>
      <w:r w:rsidRPr="00064DF2">
        <w:rPr>
          <w:color w:val="000000" w:themeColor="text1"/>
        </w:rPr>
        <w:t xml:space="preserve">, </w:t>
      </w:r>
      <w:hyperlink r:id="rId20" w:tooltip="§ 2251 - Sexual exploitation of children" w:history="1">
        <w:r w:rsidRPr="00064DF2">
          <w:rPr>
            <w:rStyle w:val="Hyperlink"/>
            <w:color w:val="000000" w:themeColor="text1"/>
            <w:u w:val="none"/>
          </w:rPr>
          <w:t>2251</w:t>
        </w:r>
      </w:hyperlink>
      <w:r w:rsidRPr="00064DF2">
        <w:rPr>
          <w:color w:val="000000" w:themeColor="text1"/>
        </w:rPr>
        <w:t xml:space="preserve">, </w:t>
      </w:r>
      <w:hyperlink r:id="rId21" w:tooltip="§ 2251A - Selling or buying of children" w:history="1">
        <w:r w:rsidRPr="00064DF2">
          <w:rPr>
            <w:rStyle w:val="Hyperlink"/>
            <w:color w:val="000000" w:themeColor="text1"/>
            <w:u w:val="none"/>
          </w:rPr>
          <w:t>2251A</w:t>
        </w:r>
      </w:hyperlink>
      <w:r w:rsidRPr="00064DF2">
        <w:rPr>
          <w:color w:val="000000" w:themeColor="text1"/>
        </w:rPr>
        <w:t xml:space="preserve">, </w:t>
      </w:r>
      <w:hyperlink r:id="rId22" w:tooltip="§ 2252 - Certain activities relating to material involving the sexual exploitation of minors" w:history="1">
        <w:r w:rsidRPr="00064DF2">
          <w:rPr>
            <w:rStyle w:val="Hyperlink"/>
            <w:color w:val="000000" w:themeColor="text1"/>
            <w:u w:val="none"/>
          </w:rPr>
          <w:t>2252</w:t>
        </w:r>
      </w:hyperlink>
      <w:r w:rsidRPr="00064DF2">
        <w:rPr>
          <w:color w:val="000000" w:themeColor="text1"/>
        </w:rPr>
        <w:t xml:space="preserve">, </w:t>
      </w:r>
      <w:hyperlink r:id="rId23" w:tooltip="§ 2252A - Certain activities relating to material constituting or containing child pornography" w:history="1">
        <w:r w:rsidRPr="00064DF2">
          <w:rPr>
            <w:rStyle w:val="Hyperlink"/>
            <w:color w:val="000000" w:themeColor="text1"/>
            <w:u w:val="none"/>
          </w:rPr>
          <w:t>2252A</w:t>
        </w:r>
      </w:hyperlink>
      <w:r w:rsidRPr="00064DF2">
        <w:rPr>
          <w:color w:val="000000" w:themeColor="text1"/>
        </w:rPr>
        <w:t xml:space="preserve">, </w:t>
      </w:r>
      <w:hyperlink r:id="rId24" w:tooltip="§ 2260 - Production of sexually explicit depictions of a minor for importation into the United States" w:history="1">
        <w:r w:rsidRPr="00064DF2">
          <w:rPr>
            <w:rStyle w:val="Hyperlink"/>
            <w:color w:val="000000" w:themeColor="text1"/>
            <w:u w:val="none"/>
          </w:rPr>
          <w:t>2260</w:t>
        </w:r>
      </w:hyperlink>
      <w:r w:rsidRPr="00064DF2">
        <w:rPr>
          <w:color w:val="000000" w:themeColor="text1"/>
        </w:rPr>
        <w:t xml:space="preserve">, </w:t>
      </w:r>
      <w:hyperlink r:id="rId25" w:tooltip="§ 2421 - Transportation generally" w:history="1">
        <w:r w:rsidRPr="00064DF2">
          <w:rPr>
            <w:rStyle w:val="Hyperlink"/>
            <w:color w:val="000000" w:themeColor="text1"/>
            <w:u w:val="none"/>
          </w:rPr>
          <w:t>2421</w:t>
        </w:r>
      </w:hyperlink>
      <w:r w:rsidRPr="00064DF2">
        <w:rPr>
          <w:color w:val="000000" w:themeColor="text1"/>
        </w:rPr>
        <w:t xml:space="preserve">, </w:t>
      </w:r>
      <w:hyperlink r:id="rId26" w:tooltip="§ 2422 - Coercion and enticement" w:history="1">
        <w:r w:rsidRPr="00064DF2">
          <w:rPr>
            <w:rStyle w:val="Hyperlink"/>
            <w:color w:val="000000" w:themeColor="text1"/>
            <w:u w:val="none"/>
          </w:rPr>
          <w:t>2422</w:t>
        </w:r>
      </w:hyperlink>
      <w:r w:rsidRPr="00064DF2">
        <w:rPr>
          <w:color w:val="000000" w:themeColor="text1"/>
        </w:rPr>
        <w:t xml:space="preserve">, or </w:t>
      </w:r>
      <w:hyperlink r:id="rId27" w:tooltip="§ 2423 - Transportation of minors" w:history="1">
        <w:r w:rsidRPr="00064DF2">
          <w:rPr>
            <w:rStyle w:val="Hyperlink"/>
            <w:color w:val="000000" w:themeColor="text1"/>
            <w:u w:val="none"/>
          </w:rPr>
          <w:t>2423</w:t>
        </w:r>
      </w:hyperlink>
      <w:r w:rsidRPr="00064DF2">
        <w:rPr>
          <w:color w:val="000000" w:themeColor="text1"/>
        </w:rPr>
        <w:t xml:space="preserve"> of this title and w</w:t>
      </w:r>
      <w:r>
        <w:t>ho suffers personal injury as a result of such violation, regardless of whether the injury occurred while such person was a minor, may sue in any appropriate United States District Court and shall recover the actual damages such person sustains and the cost of the suit, including a reasonable attorney’s fee.  Any person as described in the preceding sentence shall be deemed to have sustained damages of no less than $150,000 in value.</w:t>
      </w:r>
    </w:p>
    <w:p w14:paraId="1D37AEDA" w14:textId="77777777" w:rsidR="00473240" w:rsidRDefault="00473240" w:rsidP="00473240">
      <w:pPr>
        <w:rPr>
          <w:rStyle w:val="num"/>
        </w:rPr>
      </w:pPr>
      <w:bookmarkStart w:id="0" w:name="b"/>
      <w:bookmarkEnd w:id="0"/>
    </w:p>
    <w:p w14:paraId="7C3BA2C1" w14:textId="77777777" w:rsidR="00473240" w:rsidRDefault="00473240" w:rsidP="00473240">
      <w:pPr>
        <w:pStyle w:val="ListParagraph"/>
        <w:numPr>
          <w:ilvl w:val="0"/>
          <w:numId w:val="3"/>
        </w:numPr>
      </w:pPr>
      <w:r>
        <w:rPr>
          <w:rStyle w:val="heading"/>
        </w:rPr>
        <w:t xml:space="preserve"> Statute of Limitations.—</w:t>
      </w:r>
      <w:r>
        <w:t xml:space="preserve"> Any action commenced under this section shall be barred unless the complaint is filed within 10 years after the right of action first accrues or in the </w:t>
      </w:r>
      <w:r>
        <w:tab/>
        <w:t>case of a person under a legal disability, not later than three years after the disability.</w:t>
      </w:r>
    </w:p>
    <w:p w14:paraId="16DFC3D9" w14:textId="77777777" w:rsidR="00473240" w:rsidRPr="00BD6DBE" w:rsidRDefault="00473240" w:rsidP="00473240">
      <w:pPr>
        <w:pStyle w:val="Default"/>
        <w:rPr>
          <w:bCs/>
          <w:color w:val="auto"/>
          <w:sz w:val="23"/>
          <w:szCs w:val="23"/>
        </w:rPr>
      </w:pPr>
    </w:p>
    <w:p w14:paraId="21690784" w14:textId="77777777" w:rsidR="00473240" w:rsidRDefault="00473240" w:rsidP="00473240">
      <w:pPr>
        <w:pStyle w:val="Default"/>
        <w:spacing w:line="480" w:lineRule="auto"/>
        <w:rPr>
          <w:bCs/>
          <w:sz w:val="23"/>
          <w:szCs w:val="23"/>
        </w:rPr>
      </w:pPr>
      <w:r>
        <w:rPr>
          <w:bCs/>
          <w:sz w:val="23"/>
          <w:szCs w:val="23"/>
        </w:rPr>
        <w:t>18 U.S.C. § 2255.</w:t>
      </w:r>
    </w:p>
    <w:p w14:paraId="555228D2" w14:textId="77777777" w:rsidR="00473240" w:rsidRDefault="00473240" w:rsidP="00473240">
      <w:pPr>
        <w:pStyle w:val="Default"/>
        <w:spacing w:line="480" w:lineRule="auto"/>
        <w:rPr>
          <w:bCs/>
          <w:sz w:val="23"/>
          <w:szCs w:val="23"/>
        </w:rPr>
      </w:pPr>
      <w:r>
        <w:rPr>
          <w:bCs/>
          <w:sz w:val="23"/>
          <w:szCs w:val="23"/>
        </w:rPr>
        <w:tab/>
        <w:t xml:space="preserve">Masha’s Law is named after Masha Allen, a Russian girl adopted at age five from a Russian orphanage by a wealthy Pittsburgh man who took sexually explicit photographs of her and widely distributed them online.  </w:t>
      </w:r>
      <w:r>
        <w:rPr>
          <w:bCs/>
          <w:i/>
          <w:sz w:val="23"/>
          <w:szCs w:val="23"/>
        </w:rPr>
        <w:t xml:space="preserve">See </w:t>
      </w:r>
      <w:r>
        <w:t xml:space="preserve">Marsh, James R., </w:t>
      </w:r>
      <w:r w:rsidRPr="003E430B">
        <w:rPr>
          <w:i/>
        </w:rPr>
        <w:t>Masha’s Law: A Federal Civil Remedy for Child Pornography Victims</w:t>
      </w:r>
      <w:r>
        <w:t xml:space="preserve">, 61 Syracuse L. Rev. 459, 460 (2011).  Masha’s Law was enacted in 2006 as part of the Adam Walsh Child Protection and Safety Act of 2006, and was an update to a 1986 law that provided for civil statutory damages of $50,000 for victims of child sexual exploitation.  </w:t>
      </w:r>
      <w:r>
        <w:rPr>
          <w:i/>
        </w:rPr>
        <w:t>Id.</w:t>
      </w:r>
      <w:r>
        <w:t xml:space="preserve"> at 472.  Masha’s Law tripled the amount of the statutory damages to $150,000, reflecting the fact that u</w:t>
      </w:r>
      <w:r>
        <w:rPr>
          <w:bCs/>
          <w:sz w:val="23"/>
          <w:szCs w:val="23"/>
        </w:rPr>
        <w:t xml:space="preserve">p until that time, the penalties for downloading child abuse images were less severe than the penalties for downloading unlicensed music files.  </w:t>
      </w:r>
      <w:r>
        <w:rPr>
          <w:bCs/>
          <w:i/>
          <w:sz w:val="23"/>
          <w:szCs w:val="23"/>
        </w:rPr>
        <w:t>Id</w:t>
      </w:r>
      <w:r>
        <w:rPr>
          <w:bCs/>
          <w:sz w:val="23"/>
          <w:szCs w:val="23"/>
        </w:rPr>
        <w:t xml:space="preserve">.  As noted in the testimony of one of the sponsors of Masha’s Law:  </w:t>
      </w:r>
    </w:p>
    <w:p w14:paraId="4BF4E046" w14:textId="77777777" w:rsidR="00473240" w:rsidRDefault="00473240" w:rsidP="00473240">
      <w:pPr>
        <w:pStyle w:val="Default"/>
        <w:ind w:left="1080" w:right="1080"/>
        <w:rPr>
          <w:bCs/>
          <w:sz w:val="23"/>
          <w:szCs w:val="23"/>
        </w:rPr>
      </w:pPr>
      <w:r>
        <w:rPr>
          <w:bCs/>
          <w:sz w:val="23"/>
          <w:szCs w:val="23"/>
        </w:rPr>
        <w:lastRenderedPageBreak/>
        <w:t>Under current law, a victim of child exploitation is entitled to civil statutory damages in U.S. District Court in the amount of $50,000 -- less than the civil penalty for illegally downloading music off the Internet.  This penalty is far too low to effectively deter would-be child pornographers.  This legislation increases the civil penalties recoverable by victims of child sexual exploitation, including internet child pornography, to at least $150,000.  This increased penalty will serve as a deterrent to those who disseminate and possess child pornography, as well as a means of compensating victims of this terrible abuse.  If someone downloads a song off the Internet, Federal copyright law provides for statutory damages to be awarded to the copyright holder in the amount of $150,000.  Downloading child pornography is far more detrimental to the victim than downloading copyrighted music and, as a result, the penalty should reflect that.</w:t>
      </w:r>
    </w:p>
    <w:p w14:paraId="0C4CAB0F" w14:textId="77777777" w:rsidR="00473240" w:rsidRDefault="00473240" w:rsidP="00473240">
      <w:pPr>
        <w:pStyle w:val="Default"/>
        <w:rPr>
          <w:bCs/>
          <w:sz w:val="23"/>
          <w:szCs w:val="23"/>
        </w:rPr>
      </w:pPr>
    </w:p>
    <w:p w14:paraId="744B18D1" w14:textId="77777777" w:rsidR="00473240" w:rsidRDefault="00473240" w:rsidP="00473240">
      <w:pPr>
        <w:pStyle w:val="Default"/>
        <w:spacing w:line="480" w:lineRule="auto"/>
        <w:rPr>
          <w:bCs/>
          <w:sz w:val="23"/>
          <w:szCs w:val="23"/>
        </w:rPr>
      </w:pPr>
      <w:r>
        <w:rPr>
          <w:bCs/>
          <w:sz w:val="23"/>
          <w:szCs w:val="23"/>
        </w:rPr>
        <w:t>151 Cong. Rec. S14194 (daily ed. Dec. 20, 2005) (statement of Sen. John Kerry).</w:t>
      </w:r>
    </w:p>
    <w:p w14:paraId="0003F6E0" w14:textId="22EFF9A6" w:rsidR="00473240" w:rsidRDefault="00473240" w:rsidP="00473240">
      <w:pPr>
        <w:pStyle w:val="Default"/>
        <w:spacing w:line="480" w:lineRule="auto"/>
        <w:rPr>
          <w:bCs/>
          <w:sz w:val="23"/>
          <w:szCs w:val="23"/>
        </w:rPr>
      </w:pPr>
      <w:r>
        <w:rPr>
          <w:bCs/>
          <w:sz w:val="23"/>
          <w:szCs w:val="23"/>
        </w:rPr>
        <w:tab/>
        <w:t xml:space="preserve">To establish liability under Masha’s Law, a plaintiff must prove </w:t>
      </w:r>
      <w:r w:rsidR="00B32C3A">
        <w:rPr>
          <w:bCs/>
          <w:sz w:val="23"/>
          <w:szCs w:val="23"/>
        </w:rPr>
        <w:t xml:space="preserve">he or </w:t>
      </w:r>
      <w:r>
        <w:rPr>
          <w:bCs/>
          <w:sz w:val="23"/>
          <w:szCs w:val="23"/>
        </w:rPr>
        <w:t xml:space="preserve">she was a victim of the defendant’s violation of one of the specified federal criminal child pornography or child exploitation statutes, and that </w:t>
      </w:r>
      <w:r w:rsidR="00B32C3A">
        <w:rPr>
          <w:bCs/>
          <w:sz w:val="23"/>
          <w:szCs w:val="23"/>
        </w:rPr>
        <w:t xml:space="preserve">he or </w:t>
      </w:r>
      <w:r>
        <w:rPr>
          <w:bCs/>
          <w:sz w:val="23"/>
          <w:szCs w:val="23"/>
        </w:rPr>
        <w:t xml:space="preserve">she suffered personal injury as a result of the violation.  18 U.S.C. 2255(a). </w:t>
      </w:r>
    </w:p>
    <w:p w14:paraId="3322A70C" w14:textId="7E6C2974" w:rsidR="00473240" w:rsidRDefault="00473240" w:rsidP="00473240">
      <w:pPr>
        <w:pStyle w:val="Default"/>
        <w:rPr>
          <w:b/>
          <w:bCs/>
          <w:color w:val="auto"/>
          <w:sz w:val="23"/>
          <w:szCs w:val="23"/>
        </w:rPr>
      </w:pPr>
      <w:r>
        <w:rPr>
          <w:b/>
          <w:bCs/>
          <w:color w:val="auto"/>
          <w:sz w:val="23"/>
          <w:szCs w:val="23"/>
        </w:rPr>
        <w:tab/>
      </w:r>
      <w:r w:rsidR="00C2210D">
        <w:rPr>
          <w:b/>
          <w:bCs/>
          <w:color w:val="auto"/>
          <w:sz w:val="23"/>
          <w:szCs w:val="23"/>
        </w:rPr>
        <w:t>D</w:t>
      </w:r>
      <w:r>
        <w:rPr>
          <w:b/>
          <w:bCs/>
          <w:color w:val="auto"/>
          <w:sz w:val="23"/>
          <w:szCs w:val="23"/>
        </w:rPr>
        <w:t xml:space="preserve">. </w:t>
      </w:r>
      <w:r>
        <w:rPr>
          <w:b/>
          <w:bCs/>
          <w:color w:val="auto"/>
          <w:sz w:val="23"/>
          <w:szCs w:val="23"/>
        </w:rPr>
        <w:tab/>
        <w:t xml:space="preserve">There Are No Genuine Issues of Material Fact Since Defendant is Estopped </w:t>
      </w:r>
      <w:r>
        <w:rPr>
          <w:b/>
          <w:bCs/>
          <w:color w:val="auto"/>
          <w:sz w:val="23"/>
          <w:szCs w:val="23"/>
        </w:rPr>
        <w:tab/>
      </w:r>
      <w:r>
        <w:rPr>
          <w:b/>
          <w:bCs/>
          <w:color w:val="auto"/>
          <w:sz w:val="23"/>
          <w:szCs w:val="23"/>
        </w:rPr>
        <w:tab/>
      </w:r>
      <w:r>
        <w:rPr>
          <w:b/>
          <w:bCs/>
          <w:color w:val="auto"/>
          <w:sz w:val="23"/>
          <w:szCs w:val="23"/>
        </w:rPr>
        <w:tab/>
        <w:t>from Relitigating Whether He Committed the Predicate Crime</w:t>
      </w:r>
      <w:r w:rsidR="00B32C3A">
        <w:rPr>
          <w:b/>
          <w:bCs/>
          <w:color w:val="auto"/>
          <w:sz w:val="23"/>
          <w:szCs w:val="23"/>
        </w:rPr>
        <w:t>s</w:t>
      </w:r>
      <w:r>
        <w:rPr>
          <w:b/>
          <w:bCs/>
          <w:color w:val="auto"/>
          <w:sz w:val="23"/>
          <w:szCs w:val="23"/>
        </w:rPr>
        <w:t xml:space="preserve"> and Plaintiff</w:t>
      </w:r>
      <w:r w:rsidR="00B32C3A">
        <w:rPr>
          <w:b/>
          <w:bCs/>
          <w:color w:val="auto"/>
          <w:sz w:val="23"/>
          <w:szCs w:val="23"/>
        </w:rPr>
        <w:t xml:space="preserve">s </w:t>
      </w:r>
      <w:r>
        <w:rPr>
          <w:b/>
          <w:bCs/>
          <w:color w:val="auto"/>
          <w:sz w:val="23"/>
          <w:szCs w:val="23"/>
        </w:rPr>
        <w:t xml:space="preserve"> </w:t>
      </w:r>
      <w:r>
        <w:rPr>
          <w:b/>
          <w:bCs/>
          <w:color w:val="auto"/>
          <w:sz w:val="23"/>
          <w:szCs w:val="23"/>
        </w:rPr>
        <w:tab/>
      </w:r>
      <w:r>
        <w:rPr>
          <w:b/>
          <w:bCs/>
          <w:color w:val="auto"/>
          <w:sz w:val="23"/>
          <w:szCs w:val="23"/>
        </w:rPr>
        <w:tab/>
      </w:r>
      <w:r>
        <w:rPr>
          <w:b/>
          <w:bCs/>
          <w:color w:val="auto"/>
          <w:sz w:val="23"/>
          <w:szCs w:val="23"/>
        </w:rPr>
        <w:tab/>
        <w:t>Indisputably Suffered Personal Injury as a Result of the Crime</w:t>
      </w:r>
      <w:r w:rsidR="00B32C3A">
        <w:rPr>
          <w:b/>
          <w:bCs/>
          <w:color w:val="auto"/>
          <w:sz w:val="23"/>
          <w:szCs w:val="23"/>
        </w:rPr>
        <w:t>s</w:t>
      </w:r>
      <w:r>
        <w:rPr>
          <w:b/>
          <w:bCs/>
          <w:color w:val="auto"/>
          <w:sz w:val="23"/>
          <w:szCs w:val="23"/>
        </w:rPr>
        <w:t>.</w:t>
      </w:r>
    </w:p>
    <w:p w14:paraId="536F4FA0" w14:textId="77777777" w:rsidR="00473240" w:rsidRDefault="00473240" w:rsidP="00473240">
      <w:pPr>
        <w:pStyle w:val="Default"/>
        <w:rPr>
          <w:color w:val="auto"/>
          <w:sz w:val="23"/>
          <w:szCs w:val="23"/>
        </w:rPr>
      </w:pPr>
      <w:r>
        <w:rPr>
          <w:color w:val="auto"/>
          <w:sz w:val="23"/>
          <w:szCs w:val="23"/>
        </w:rPr>
        <w:t xml:space="preserve"> </w:t>
      </w:r>
    </w:p>
    <w:p w14:paraId="704E93BD" w14:textId="31910C28" w:rsidR="00473240" w:rsidRDefault="00473240" w:rsidP="00473240">
      <w:pPr>
        <w:pStyle w:val="Default"/>
        <w:rPr>
          <w:color w:val="auto"/>
          <w:sz w:val="23"/>
          <w:szCs w:val="23"/>
        </w:rPr>
      </w:pPr>
      <w:r>
        <w:rPr>
          <w:b/>
          <w:bCs/>
          <w:color w:val="auto"/>
          <w:sz w:val="23"/>
          <w:szCs w:val="23"/>
        </w:rPr>
        <w:tab/>
      </w:r>
      <w:r>
        <w:rPr>
          <w:b/>
          <w:bCs/>
          <w:color w:val="auto"/>
          <w:sz w:val="23"/>
          <w:szCs w:val="23"/>
        </w:rPr>
        <w:tab/>
        <w:t>(i) Plaintiff</w:t>
      </w:r>
      <w:r w:rsidR="00B32C3A">
        <w:rPr>
          <w:b/>
          <w:bCs/>
          <w:color w:val="auto"/>
          <w:sz w:val="23"/>
          <w:szCs w:val="23"/>
        </w:rPr>
        <w:t xml:space="preserve">s are </w:t>
      </w:r>
      <w:r>
        <w:rPr>
          <w:b/>
          <w:bCs/>
          <w:color w:val="auto"/>
          <w:sz w:val="23"/>
          <w:szCs w:val="23"/>
        </w:rPr>
        <w:t>Victim</w:t>
      </w:r>
      <w:r w:rsidR="00B32C3A">
        <w:rPr>
          <w:b/>
          <w:bCs/>
          <w:color w:val="auto"/>
          <w:sz w:val="23"/>
          <w:szCs w:val="23"/>
        </w:rPr>
        <w:t>s</w:t>
      </w:r>
      <w:r>
        <w:rPr>
          <w:b/>
          <w:bCs/>
          <w:color w:val="auto"/>
          <w:sz w:val="23"/>
          <w:szCs w:val="23"/>
        </w:rPr>
        <w:t xml:space="preserve"> of Defendant’s Violation</w:t>
      </w:r>
      <w:r w:rsidR="00B32C3A">
        <w:rPr>
          <w:b/>
          <w:bCs/>
          <w:color w:val="auto"/>
          <w:sz w:val="23"/>
          <w:szCs w:val="23"/>
        </w:rPr>
        <w:t>s</w:t>
      </w:r>
      <w:r>
        <w:rPr>
          <w:b/>
          <w:bCs/>
          <w:color w:val="auto"/>
          <w:sz w:val="23"/>
          <w:szCs w:val="23"/>
        </w:rPr>
        <w:t xml:space="preserve"> of 18 U.S.C. § 2251(a). </w:t>
      </w:r>
    </w:p>
    <w:p w14:paraId="11869D51" w14:textId="77777777" w:rsidR="00473240" w:rsidRDefault="00473240" w:rsidP="00473240">
      <w:pPr>
        <w:pStyle w:val="Default"/>
        <w:rPr>
          <w:color w:val="auto"/>
          <w:sz w:val="23"/>
          <w:szCs w:val="23"/>
        </w:rPr>
      </w:pPr>
    </w:p>
    <w:p w14:paraId="744DF661" w14:textId="428C4C8A" w:rsidR="00473240" w:rsidRDefault="00473240" w:rsidP="00473240">
      <w:pPr>
        <w:pStyle w:val="Default"/>
        <w:spacing w:line="480" w:lineRule="auto"/>
      </w:pPr>
      <w:r>
        <w:rPr>
          <w:color w:val="auto"/>
          <w:sz w:val="23"/>
          <w:szCs w:val="23"/>
        </w:rPr>
        <w:tab/>
        <w:t>There is no question that defendant committed the crime</w:t>
      </w:r>
      <w:r w:rsidR="00B32C3A">
        <w:rPr>
          <w:color w:val="auto"/>
          <w:sz w:val="23"/>
          <w:szCs w:val="23"/>
        </w:rPr>
        <w:t>s</w:t>
      </w:r>
      <w:r>
        <w:rPr>
          <w:color w:val="auto"/>
          <w:sz w:val="23"/>
          <w:szCs w:val="23"/>
        </w:rPr>
        <w:t xml:space="preserve"> of </w:t>
      </w:r>
      <w:r w:rsidR="00B32C3A">
        <w:t>Sexual Exploitation</w:t>
      </w:r>
      <w:r>
        <w:t xml:space="preserve"> of </w:t>
      </w:r>
      <w:r w:rsidR="00B32C3A">
        <w:t xml:space="preserve">a </w:t>
      </w:r>
      <w:r>
        <w:t xml:space="preserve">Child Pornography in violation of 18 U.S.C. § 2251(a) for his actions against </w:t>
      </w:r>
      <w:r w:rsidR="00B32C3A">
        <w:t>plaintiffs b</w:t>
      </w:r>
      <w:r>
        <w:rPr>
          <w:color w:val="auto"/>
          <w:sz w:val="23"/>
          <w:szCs w:val="23"/>
        </w:rPr>
        <w:t xml:space="preserve">ecause a federal jury found him guilty and a federal judge sentenced him to </w:t>
      </w:r>
      <w:r w:rsidR="00B32C3A">
        <w:rPr>
          <w:color w:val="auto"/>
          <w:sz w:val="23"/>
          <w:szCs w:val="23"/>
        </w:rPr>
        <w:t>270</w:t>
      </w:r>
      <w:r>
        <w:rPr>
          <w:color w:val="auto"/>
          <w:sz w:val="23"/>
          <w:szCs w:val="23"/>
        </w:rPr>
        <w:t xml:space="preserve"> years in prison for the crime</w:t>
      </w:r>
      <w:r w:rsidR="00B32C3A">
        <w:rPr>
          <w:color w:val="auto"/>
          <w:sz w:val="23"/>
          <w:szCs w:val="23"/>
        </w:rPr>
        <w:t>s</w:t>
      </w:r>
      <w:r>
        <w:rPr>
          <w:color w:val="auto"/>
          <w:sz w:val="23"/>
          <w:szCs w:val="23"/>
        </w:rPr>
        <w:t xml:space="preserve">.  </w:t>
      </w:r>
      <w:r>
        <w:rPr>
          <w:u w:val="single"/>
        </w:rPr>
        <w:t xml:space="preserve">Decl. of </w:t>
      </w:r>
      <w:r w:rsidR="00B32C3A">
        <w:rPr>
          <w:u w:val="single"/>
        </w:rPr>
        <w:t>Josh Lamborn</w:t>
      </w:r>
      <w:r>
        <w:t xml:space="preserve">, Exh. </w:t>
      </w:r>
      <w:r w:rsidR="00C4727D">
        <w:t>1</w:t>
      </w:r>
      <w:r>
        <w:t xml:space="preserve"> (Superseding Indictment), Exh. </w:t>
      </w:r>
      <w:r w:rsidR="00C2210D">
        <w:t>1</w:t>
      </w:r>
      <w:r>
        <w:t xml:space="preserve"> (</w:t>
      </w:r>
      <w:r w:rsidR="00C2210D">
        <w:t>Jury Instructions Nos 11-14); Exh. 3 (</w:t>
      </w:r>
      <w:r>
        <w:t xml:space="preserve">Verdict), Exh. </w:t>
      </w:r>
      <w:r w:rsidR="00C2210D">
        <w:t>4</w:t>
      </w:r>
      <w:r>
        <w:t xml:space="preserve"> (Judgment in a Criminal Case)</w:t>
      </w:r>
      <w:r>
        <w:rPr>
          <w:i/>
        </w:rPr>
        <w:t>.</w:t>
      </w:r>
    </w:p>
    <w:p w14:paraId="6DF1CBCA" w14:textId="167F4207" w:rsidR="00473240" w:rsidRDefault="00473240" w:rsidP="00473240">
      <w:pPr>
        <w:pStyle w:val="Default"/>
        <w:spacing w:line="480" w:lineRule="auto"/>
      </w:pPr>
      <w:r>
        <w:tab/>
        <w:t>Defendant is estopped from relitigating the element</w:t>
      </w:r>
      <w:r w:rsidR="00B32C3A">
        <w:t>s</w:t>
      </w:r>
      <w:r>
        <w:t xml:space="preserve"> of Masha’s Law that </w:t>
      </w:r>
      <w:r w:rsidR="00B32C3A">
        <w:t>are</w:t>
      </w:r>
      <w:r>
        <w:t xml:space="preserve"> based upon his predicate offense</w:t>
      </w:r>
      <w:r w:rsidR="00B32C3A">
        <w:t>s</w:t>
      </w:r>
      <w:r>
        <w:t>, i.e. his violation</w:t>
      </w:r>
      <w:r w:rsidR="00B32C3A">
        <w:t>s</w:t>
      </w:r>
      <w:r>
        <w:t xml:space="preserve"> of 18 U.S.C. § 2251(a), because a criminal conviction has preclusive effect in a later civil proceeding.  </w:t>
      </w:r>
      <w:r w:rsidRPr="00A71680">
        <w:rPr>
          <w:i/>
        </w:rPr>
        <w:t xml:space="preserve">State Farm Fire </w:t>
      </w:r>
      <w:r>
        <w:rPr>
          <w:i/>
        </w:rPr>
        <w:t>&amp;</w:t>
      </w:r>
      <w:r w:rsidRPr="00A71680">
        <w:rPr>
          <w:i/>
        </w:rPr>
        <w:t xml:space="preserve"> Cas. Co. v. Sallak</w:t>
      </w:r>
      <w:r>
        <w:t xml:space="preserve">, 140 Or. App. 89, 94, 914 P.2d 697 (1996) (citing </w:t>
      </w:r>
      <w:r w:rsidRPr="00A71680">
        <w:rPr>
          <w:i/>
        </w:rPr>
        <w:t>United States v. Bejar-Matrecios</w:t>
      </w:r>
      <w:r>
        <w:t xml:space="preserve">, 618 F.2d 81, 83 (9th </w:t>
      </w:r>
      <w:r>
        <w:lastRenderedPageBreak/>
        <w:t xml:space="preserve">Cir. 1980)); </w:t>
      </w:r>
      <w:r>
        <w:rPr>
          <w:i/>
        </w:rPr>
        <w:t xml:space="preserve">see also </w:t>
      </w:r>
      <w:r w:rsidRPr="00A71680">
        <w:rPr>
          <w:i/>
        </w:rPr>
        <w:t>State Farm Fire and Cas. Co. v. Reuter</w:t>
      </w:r>
      <w:r>
        <w:t>, 299 Or. 155, 163, 700 P.2d 236, 241 (1985).</w:t>
      </w:r>
    </w:p>
    <w:p w14:paraId="2F77CFC2" w14:textId="1E567A81" w:rsidR="00473240" w:rsidRDefault="00473240" w:rsidP="00473240">
      <w:pPr>
        <w:pStyle w:val="Default"/>
        <w:rPr>
          <w:b/>
          <w:bCs/>
          <w:color w:val="auto"/>
          <w:sz w:val="23"/>
          <w:szCs w:val="23"/>
        </w:rPr>
      </w:pPr>
      <w:r>
        <w:rPr>
          <w:b/>
          <w:bCs/>
          <w:color w:val="auto"/>
          <w:sz w:val="23"/>
          <w:szCs w:val="23"/>
        </w:rPr>
        <w:tab/>
        <w:t xml:space="preserve">(ii) </w:t>
      </w:r>
      <w:r>
        <w:rPr>
          <w:b/>
          <w:bCs/>
          <w:color w:val="auto"/>
          <w:sz w:val="23"/>
          <w:szCs w:val="23"/>
        </w:rPr>
        <w:tab/>
        <w:t>Plaintiff</w:t>
      </w:r>
      <w:r w:rsidR="00B32C3A">
        <w:rPr>
          <w:b/>
          <w:bCs/>
          <w:color w:val="auto"/>
          <w:sz w:val="23"/>
          <w:szCs w:val="23"/>
        </w:rPr>
        <w:t>s</w:t>
      </w:r>
      <w:r>
        <w:rPr>
          <w:b/>
          <w:bCs/>
          <w:color w:val="auto"/>
          <w:sz w:val="23"/>
          <w:szCs w:val="23"/>
        </w:rPr>
        <w:t xml:space="preserve"> Suffered Personal Injury as a Result of Defendant’s Commission of </w:t>
      </w:r>
    </w:p>
    <w:p w14:paraId="226A21B7" w14:textId="76A66F04" w:rsidR="00473240" w:rsidRDefault="00473240" w:rsidP="00473240">
      <w:pPr>
        <w:pStyle w:val="Default"/>
        <w:rPr>
          <w:color w:val="auto"/>
          <w:sz w:val="23"/>
          <w:szCs w:val="23"/>
        </w:rPr>
      </w:pPr>
      <w:r>
        <w:rPr>
          <w:b/>
          <w:bCs/>
          <w:color w:val="auto"/>
          <w:sz w:val="23"/>
          <w:szCs w:val="23"/>
        </w:rPr>
        <w:tab/>
      </w:r>
      <w:r>
        <w:rPr>
          <w:b/>
          <w:bCs/>
          <w:color w:val="auto"/>
          <w:sz w:val="23"/>
          <w:szCs w:val="23"/>
        </w:rPr>
        <w:tab/>
        <w:t>Predicate Offense</w:t>
      </w:r>
      <w:r w:rsidR="00B32C3A">
        <w:rPr>
          <w:b/>
          <w:bCs/>
          <w:color w:val="auto"/>
          <w:sz w:val="23"/>
          <w:szCs w:val="23"/>
        </w:rPr>
        <w:t>s</w:t>
      </w:r>
      <w:r>
        <w:rPr>
          <w:b/>
          <w:bCs/>
          <w:color w:val="auto"/>
          <w:sz w:val="23"/>
          <w:szCs w:val="23"/>
        </w:rPr>
        <w:t>.</w:t>
      </w:r>
    </w:p>
    <w:p w14:paraId="5C9C33F5" w14:textId="77777777" w:rsidR="00473240" w:rsidRDefault="00473240" w:rsidP="00473240">
      <w:pPr>
        <w:pStyle w:val="Default"/>
        <w:rPr>
          <w:color w:val="auto"/>
          <w:sz w:val="23"/>
          <w:szCs w:val="23"/>
        </w:rPr>
      </w:pPr>
    </w:p>
    <w:p w14:paraId="700426AB" w14:textId="54902ABB" w:rsidR="00473240" w:rsidRDefault="00473240" w:rsidP="00B32C3A">
      <w:pPr>
        <w:pStyle w:val="Default"/>
        <w:spacing w:line="480" w:lineRule="auto"/>
        <w:rPr>
          <w:color w:val="auto"/>
          <w:sz w:val="23"/>
          <w:szCs w:val="23"/>
        </w:rPr>
      </w:pPr>
      <w:r>
        <w:tab/>
      </w:r>
      <w:r w:rsidR="00B32C3A">
        <w:t>An order or judgment in a</w:t>
      </w:r>
      <w:r>
        <w:t xml:space="preserve"> prior proceeding will preclude reconsideration of an issue "only as to those matters in issue or points controverted, upon determination of which the finding or verdict was rendered."  </w:t>
      </w:r>
      <w:r w:rsidRPr="00A71680">
        <w:rPr>
          <w:i/>
        </w:rPr>
        <w:t>Sea-Land Serv. v. Gaudet</w:t>
      </w:r>
      <w:r>
        <w:t>, 414 U.S. 573, 593, 39 L. Ed. 2d 9, 94 S. Ct. 806 (1974).  Therefore, p</w:t>
      </w:r>
      <w:r>
        <w:rPr>
          <w:color w:val="auto"/>
          <w:sz w:val="23"/>
          <w:szCs w:val="23"/>
        </w:rPr>
        <w:t>laintiff</w:t>
      </w:r>
      <w:r w:rsidR="00B32C3A">
        <w:rPr>
          <w:color w:val="auto"/>
          <w:sz w:val="23"/>
          <w:szCs w:val="23"/>
        </w:rPr>
        <w:t>s</w:t>
      </w:r>
      <w:r>
        <w:rPr>
          <w:color w:val="auto"/>
          <w:sz w:val="23"/>
          <w:szCs w:val="23"/>
        </w:rPr>
        <w:t xml:space="preserve"> must demonstrate that </w:t>
      </w:r>
      <w:r w:rsidR="00B32C3A">
        <w:rPr>
          <w:color w:val="auto"/>
          <w:sz w:val="23"/>
          <w:szCs w:val="23"/>
        </w:rPr>
        <w:t>they</w:t>
      </w:r>
      <w:r>
        <w:rPr>
          <w:color w:val="auto"/>
          <w:sz w:val="23"/>
          <w:szCs w:val="23"/>
        </w:rPr>
        <w:t xml:space="preserve"> suffered “personal injury” as a result of defendant’s violation</w:t>
      </w:r>
      <w:r w:rsidR="00B32C3A">
        <w:rPr>
          <w:color w:val="auto"/>
          <w:sz w:val="23"/>
          <w:szCs w:val="23"/>
        </w:rPr>
        <w:t>s</w:t>
      </w:r>
      <w:r>
        <w:rPr>
          <w:color w:val="auto"/>
          <w:sz w:val="23"/>
          <w:szCs w:val="23"/>
        </w:rPr>
        <w:t xml:space="preserve"> of 18 U.S.C. § 2251(a).  </w:t>
      </w:r>
    </w:p>
    <w:p w14:paraId="16A58B37" w14:textId="3F2AA16D" w:rsidR="00DE06CF" w:rsidRDefault="00C2210D" w:rsidP="00B32C3A">
      <w:pPr>
        <w:pStyle w:val="Default"/>
        <w:spacing w:line="480" w:lineRule="auto"/>
        <w:rPr>
          <w:sz w:val="23"/>
          <w:szCs w:val="23"/>
        </w:rPr>
      </w:pPr>
      <w:r>
        <w:rPr>
          <w:color w:val="auto"/>
          <w:sz w:val="23"/>
          <w:szCs w:val="23"/>
        </w:rPr>
        <w:tab/>
        <w:t>V</w:t>
      </w:r>
      <w:r>
        <w:rPr>
          <w:sz w:val="23"/>
          <w:szCs w:val="23"/>
        </w:rPr>
        <w:t xml:space="preserve">ictims of sex crimes need not prove any amount of damages in order to meet the requirement that they have suffered a “personal injury” under 18 U.S.C. § 2255.  “A victim by definition is someone who suffers an injury.”   </w:t>
      </w:r>
      <w:r>
        <w:rPr>
          <w:i/>
          <w:iCs/>
          <w:sz w:val="23"/>
          <w:szCs w:val="23"/>
        </w:rPr>
        <w:t>Doe v. Boland</w:t>
      </w:r>
      <w:r>
        <w:rPr>
          <w:sz w:val="23"/>
          <w:szCs w:val="23"/>
        </w:rPr>
        <w:t xml:space="preserve">, 698 F.3d 877, 882 (6th Cir. 2012).  </w:t>
      </w:r>
      <w:r w:rsidR="00DE06CF">
        <w:rPr>
          <w:sz w:val="23"/>
          <w:szCs w:val="23"/>
        </w:rPr>
        <w:t>While “[m]ost tort plaintiffs . . . must show the amount of their damages[,] . . . § 2255 is no ordinary cause of action[,] and “[t]he point of a minimum-damages requirement is to allow victi</w:t>
      </w:r>
      <w:r w:rsidR="00CA6264">
        <w:rPr>
          <w:sz w:val="23"/>
          <w:szCs w:val="23"/>
        </w:rPr>
        <w:t xml:space="preserve">ms </w:t>
      </w:r>
      <w:r w:rsidR="00DE06CF">
        <w:rPr>
          <w:sz w:val="23"/>
          <w:szCs w:val="23"/>
        </w:rPr>
        <w:t xml:space="preserve">of child pornography to recover </w:t>
      </w:r>
      <w:r w:rsidR="00DE06CF" w:rsidRPr="00DE06CF">
        <w:rPr>
          <w:sz w:val="23"/>
          <w:szCs w:val="23"/>
        </w:rPr>
        <w:t>without</w:t>
      </w:r>
      <w:r w:rsidR="00DE06CF">
        <w:rPr>
          <w:sz w:val="23"/>
          <w:szCs w:val="23"/>
        </w:rPr>
        <w:t xml:space="preserve"> having to endure potentially damaging damages hearings.”  </w:t>
      </w:r>
      <w:r w:rsidR="00DE06CF">
        <w:rPr>
          <w:i/>
          <w:iCs/>
          <w:sz w:val="23"/>
          <w:szCs w:val="23"/>
        </w:rPr>
        <w:t xml:space="preserve">Id. </w:t>
      </w:r>
      <w:r>
        <w:rPr>
          <w:sz w:val="23"/>
          <w:szCs w:val="23"/>
        </w:rPr>
        <w:t xml:space="preserve">“Once a child has shown she was the victim of a sex crime, there is little point in forcing her to prove an amount of damages, only to have the court disregard that figure and award the statutory minimum.” </w:t>
      </w:r>
      <w:r>
        <w:rPr>
          <w:i/>
          <w:iCs/>
          <w:sz w:val="23"/>
          <w:szCs w:val="23"/>
        </w:rPr>
        <w:t xml:space="preserve">Id. </w:t>
      </w:r>
      <w:r>
        <w:rPr>
          <w:sz w:val="23"/>
          <w:szCs w:val="23"/>
        </w:rPr>
        <w:t xml:space="preserve">at 882; </w:t>
      </w:r>
      <w:r>
        <w:rPr>
          <w:i/>
          <w:iCs/>
          <w:sz w:val="23"/>
          <w:szCs w:val="23"/>
        </w:rPr>
        <w:t>see also Shovan v. Mercure</w:t>
      </w:r>
      <w:r>
        <w:rPr>
          <w:sz w:val="23"/>
          <w:szCs w:val="23"/>
        </w:rPr>
        <w:t xml:space="preserve">, 44 F. Supp. 3d 504, 511 (D. Vt. 2014) (“While the statute makes reference to both victimization and personal injury as a result of such victimization, the text makes clear that the victims necessarily suffer injuries as a result of their victimhood (in fact, the statute assumes damages of $150,000).”) </w:t>
      </w:r>
    </w:p>
    <w:p w14:paraId="39C421EC" w14:textId="617FAFA8" w:rsidR="00C2210D" w:rsidRPr="00DE06CF" w:rsidRDefault="00DE06CF" w:rsidP="00DE06CF">
      <w:pPr>
        <w:pStyle w:val="Default"/>
        <w:spacing w:line="480" w:lineRule="auto"/>
        <w:ind w:firstLine="720"/>
        <w:rPr>
          <w:i/>
          <w:iCs/>
          <w:color w:val="auto"/>
          <w:sz w:val="23"/>
          <w:szCs w:val="23"/>
        </w:rPr>
      </w:pPr>
      <w:r>
        <w:rPr>
          <w:sz w:val="23"/>
          <w:szCs w:val="23"/>
        </w:rPr>
        <w:t>As noted by Judge Simon in a similar case in this district, “</w:t>
      </w:r>
      <w:r w:rsidR="00C2210D">
        <w:rPr>
          <w:sz w:val="23"/>
          <w:szCs w:val="23"/>
        </w:rPr>
        <w:t xml:space="preserve">Being a victim of child sex abuse inherently causes the child to suffer personal injuries, and </w:t>
      </w:r>
      <w:r>
        <w:rPr>
          <w:sz w:val="23"/>
          <w:szCs w:val="23"/>
        </w:rPr>
        <w:t>‘</w:t>
      </w:r>
      <w:r w:rsidR="00C2210D">
        <w:rPr>
          <w:sz w:val="23"/>
          <w:szCs w:val="23"/>
        </w:rPr>
        <w:t>the statute does not create one category of victims and another category of people who suffer personal injuries</w:t>
      </w:r>
      <w:r>
        <w:rPr>
          <w:sz w:val="23"/>
          <w:szCs w:val="23"/>
        </w:rPr>
        <w:t>’.</w:t>
      </w:r>
      <w:r w:rsidR="00C2210D">
        <w:rPr>
          <w:sz w:val="23"/>
          <w:szCs w:val="23"/>
        </w:rPr>
        <w:t>”</w:t>
      </w:r>
      <w:r>
        <w:rPr>
          <w:sz w:val="23"/>
          <w:szCs w:val="23"/>
        </w:rPr>
        <w:t xml:space="preserve">  </w:t>
      </w:r>
      <w:r>
        <w:rPr>
          <w:i/>
          <w:iCs/>
          <w:sz w:val="23"/>
          <w:szCs w:val="23"/>
        </w:rPr>
        <w:t>N.S. v. Steven Douglas Rockett</w:t>
      </w:r>
      <w:r>
        <w:rPr>
          <w:sz w:val="23"/>
          <w:szCs w:val="23"/>
        </w:rPr>
        <w:t>, 2018 U.S. Dist. LEXIS 223664, 2018 WL 6920112 (D.</w:t>
      </w:r>
      <w:r w:rsidR="00CA6264">
        <w:rPr>
          <w:sz w:val="23"/>
          <w:szCs w:val="23"/>
        </w:rPr>
        <w:t xml:space="preserve"> </w:t>
      </w:r>
      <w:r>
        <w:rPr>
          <w:sz w:val="23"/>
          <w:szCs w:val="23"/>
        </w:rPr>
        <w:t xml:space="preserve">Or. Case No 3:16-cv-2171-AC, </w:t>
      </w:r>
      <w:r>
        <w:rPr>
          <w:sz w:val="23"/>
          <w:szCs w:val="23"/>
        </w:rPr>
        <w:lastRenderedPageBreak/>
        <w:t xml:space="preserve">Simon, J.), </w:t>
      </w:r>
      <w:r>
        <w:rPr>
          <w:i/>
          <w:iCs/>
          <w:sz w:val="23"/>
          <w:szCs w:val="23"/>
        </w:rPr>
        <w:t xml:space="preserve">quoting </w:t>
      </w:r>
      <w:r w:rsidR="00C2210D">
        <w:rPr>
          <w:i/>
          <w:iCs/>
          <w:sz w:val="23"/>
          <w:szCs w:val="23"/>
        </w:rPr>
        <w:t>Boland</w:t>
      </w:r>
      <w:r w:rsidR="00C2210D">
        <w:rPr>
          <w:sz w:val="23"/>
          <w:szCs w:val="23"/>
        </w:rPr>
        <w:t>, 698 F.3d at 881.</w:t>
      </w:r>
      <w:r>
        <w:rPr>
          <w:sz w:val="23"/>
          <w:szCs w:val="23"/>
        </w:rPr>
        <w:t xml:space="preserve">  “</w:t>
      </w:r>
      <w:r w:rsidR="00C2210D">
        <w:rPr>
          <w:sz w:val="23"/>
          <w:szCs w:val="23"/>
        </w:rPr>
        <w:t>By demonstrating as a matter of law that Plaintiff</w:t>
      </w:r>
      <w:r>
        <w:rPr>
          <w:sz w:val="23"/>
          <w:szCs w:val="23"/>
        </w:rPr>
        <w:t>[s have]</w:t>
      </w:r>
      <w:r w:rsidR="00C2210D">
        <w:rPr>
          <w:sz w:val="23"/>
          <w:szCs w:val="23"/>
        </w:rPr>
        <w:t xml:space="preserve"> been the victim of a violation of section 2251, </w:t>
      </w:r>
      <w:r>
        <w:rPr>
          <w:sz w:val="23"/>
          <w:szCs w:val="23"/>
        </w:rPr>
        <w:t xml:space="preserve">[they have] </w:t>
      </w:r>
      <w:r w:rsidR="00C2210D">
        <w:rPr>
          <w:sz w:val="23"/>
          <w:szCs w:val="23"/>
        </w:rPr>
        <w:t xml:space="preserve">also demonstrated that </w:t>
      </w:r>
      <w:r>
        <w:rPr>
          <w:sz w:val="23"/>
          <w:szCs w:val="23"/>
        </w:rPr>
        <w:t xml:space="preserve">[they] </w:t>
      </w:r>
      <w:r w:rsidR="00C2210D">
        <w:rPr>
          <w:sz w:val="23"/>
          <w:szCs w:val="23"/>
        </w:rPr>
        <w:t>suffered personal injury from Defendant’s crimes.</w:t>
      </w:r>
      <w:r>
        <w:rPr>
          <w:sz w:val="23"/>
          <w:szCs w:val="23"/>
        </w:rPr>
        <w:t xml:space="preserve">”  </w:t>
      </w:r>
      <w:r>
        <w:rPr>
          <w:i/>
          <w:iCs/>
          <w:sz w:val="23"/>
          <w:szCs w:val="23"/>
        </w:rPr>
        <w:t>Id.</w:t>
      </w:r>
    </w:p>
    <w:p w14:paraId="7551CBF7" w14:textId="77777777" w:rsidR="00473240" w:rsidRDefault="00473240" w:rsidP="00473240">
      <w:pPr>
        <w:pStyle w:val="Default"/>
        <w:rPr>
          <w:color w:val="auto"/>
          <w:sz w:val="23"/>
          <w:szCs w:val="23"/>
        </w:rPr>
      </w:pPr>
      <w:r>
        <w:rPr>
          <w:b/>
          <w:bCs/>
          <w:color w:val="auto"/>
          <w:sz w:val="23"/>
          <w:szCs w:val="23"/>
        </w:rPr>
        <w:tab/>
        <w:t xml:space="preserve"> (iii) </w:t>
      </w:r>
      <w:r>
        <w:rPr>
          <w:b/>
          <w:bCs/>
          <w:color w:val="auto"/>
          <w:sz w:val="23"/>
          <w:szCs w:val="23"/>
        </w:rPr>
        <w:tab/>
        <w:t>Defendant is Liable to Plaintiff for $150,000 Plus Attorney’s Fees</w:t>
      </w:r>
      <w:r>
        <w:rPr>
          <w:color w:val="auto"/>
          <w:sz w:val="23"/>
          <w:szCs w:val="23"/>
        </w:rPr>
        <w:t xml:space="preserve"> </w:t>
      </w:r>
      <w:r>
        <w:rPr>
          <w:b/>
          <w:bCs/>
          <w:color w:val="auto"/>
          <w:sz w:val="23"/>
          <w:szCs w:val="23"/>
        </w:rPr>
        <w:t>and Costs.</w:t>
      </w:r>
      <w:r>
        <w:rPr>
          <w:color w:val="auto"/>
          <w:sz w:val="23"/>
          <w:szCs w:val="23"/>
        </w:rPr>
        <w:t xml:space="preserve"> </w:t>
      </w:r>
    </w:p>
    <w:p w14:paraId="5E0AC57B" w14:textId="77777777" w:rsidR="00473240" w:rsidRDefault="00473240" w:rsidP="00473240">
      <w:pPr>
        <w:pStyle w:val="Default"/>
        <w:rPr>
          <w:color w:val="auto"/>
          <w:sz w:val="23"/>
          <w:szCs w:val="23"/>
        </w:rPr>
      </w:pPr>
    </w:p>
    <w:p w14:paraId="5E46D82C" w14:textId="16EC7B6C" w:rsidR="00473240" w:rsidRDefault="00473240" w:rsidP="00473240">
      <w:pPr>
        <w:pStyle w:val="Default"/>
        <w:spacing w:line="480" w:lineRule="auto"/>
        <w:rPr>
          <w:color w:val="auto"/>
          <w:sz w:val="23"/>
          <w:szCs w:val="23"/>
        </w:rPr>
      </w:pPr>
      <w:r>
        <w:rPr>
          <w:color w:val="auto"/>
          <w:sz w:val="23"/>
          <w:szCs w:val="23"/>
        </w:rPr>
        <w:tab/>
      </w:r>
      <w:r w:rsidR="00DE06CF">
        <w:rPr>
          <w:color w:val="auto"/>
          <w:sz w:val="23"/>
          <w:szCs w:val="23"/>
        </w:rPr>
        <w:t>Since</w:t>
      </w:r>
      <w:r>
        <w:rPr>
          <w:color w:val="auto"/>
          <w:sz w:val="23"/>
          <w:szCs w:val="23"/>
        </w:rPr>
        <w:t xml:space="preserve"> liability under Masha’s Law has been established, </w:t>
      </w:r>
      <w:r w:rsidR="00DE06CF">
        <w:rPr>
          <w:color w:val="auto"/>
          <w:sz w:val="23"/>
          <w:szCs w:val="23"/>
        </w:rPr>
        <w:t xml:space="preserve">plaintiffs </w:t>
      </w:r>
      <w:r>
        <w:rPr>
          <w:color w:val="auto"/>
          <w:sz w:val="23"/>
          <w:szCs w:val="23"/>
        </w:rPr>
        <w:t xml:space="preserve">“shall recover” </w:t>
      </w:r>
      <w:r w:rsidR="00DE06CF">
        <w:rPr>
          <w:color w:val="auto"/>
          <w:sz w:val="23"/>
          <w:szCs w:val="23"/>
        </w:rPr>
        <w:t xml:space="preserve">their </w:t>
      </w:r>
      <w:r>
        <w:rPr>
          <w:color w:val="auto"/>
          <w:sz w:val="23"/>
          <w:szCs w:val="23"/>
        </w:rPr>
        <w:t>actual damages or “shall be deemed to have sustained damages of no less than $150,000 in value.”  18 U.S.C. § 2255(a).   Plaintiff</w:t>
      </w:r>
      <w:r w:rsidR="00B32C3A">
        <w:rPr>
          <w:color w:val="auto"/>
          <w:sz w:val="23"/>
          <w:szCs w:val="23"/>
        </w:rPr>
        <w:t>s</w:t>
      </w:r>
      <w:r>
        <w:rPr>
          <w:color w:val="auto"/>
          <w:sz w:val="23"/>
          <w:szCs w:val="23"/>
        </w:rPr>
        <w:t xml:space="preserve"> ha</w:t>
      </w:r>
      <w:r w:rsidR="00B32C3A">
        <w:rPr>
          <w:color w:val="auto"/>
          <w:sz w:val="23"/>
          <w:szCs w:val="23"/>
        </w:rPr>
        <w:t>ve</w:t>
      </w:r>
      <w:r w:rsidR="00DE06CF">
        <w:rPr>
          <w:color w:val="auto"/>
          <w:sz w:val="23"/>
          <w:szCs w:val="23"/>
        </w:rPr>
        <w:t xml:space="preserve"> each</w:t>
      </w:r>
      <w:r>
        <w:rPr>
          <w:color w:val="auto"/>
          <w:sz w:val="23"/>
          <w:szCs w:val="23"/>
        </w:rPr>
        <w:t xml:space="preserve"> pled only the statutory minimum damages amount, so additional evidence is unnecessary.</w:t>
      </w:r>
    </w:p>
    <w:p w14:paraId="5213D30D" w14:textId="1A126044" w:rsidR="00473240" w:rsidRPr="007D0C6B" w:rsidRDefault="00473240" w:rsidP="00DE06CF">
      <w:pPr>
        <w:pStyle w:val="Default"/>
        <w:spacing w:line="480" w:lineRule="auto"/>
        <w:jc w:val="center"/>
        <w:rPr>
          <w:b/>
          <w:sz w:val="23"/>
          <w:szCs w:val="23"/>
        </w:rPr>
      </w:pPr>
      <w:r>
        <w:rPr>
          <w:b/>
          <w:sz w:val="23"/>
          <w:szCs w:val="23"/>
        </w:rPr>
        <w:t>CONCLUSION</w:t>
      </w:r>
    </w:p>
    <w:p w14:paraId="5D948791" w14:textId="78E78DFF" w:rsidR="00473240" w:rsidRDefault="00473240" w:rsidP="00473240">
      <w:pPr>
        <w:tabs>
          <w:tab w:val="left" w:pos="720"/>
          <w:tab w:val="left" w:pos="1440"/>
          <w:tab w:val="left" w:pos="2160"/>
          <w:tab w:val="left" w:pos="4680"/>
        </w:tabs>
        <w:spacing w:line="480" w:lineRule="auto"/>
        <w:rPr>
          <w:sz w:val="23"/>
          <w:szCs w:val="23"/>
        </w:rPr>
      </w:pPr>
      <w:r>
        <w:rPr>
          <w:sz w:val="23"/>
          <w:szCs w:val="23"/>
        </w:rPr>
        <w:tab/>
        <w:t xml:space="preserve">Plaintiff This Court should grant summary judgment to </w:t>
      </w:r>
      <w:r w:rsidR="00DE06CF">
        <w:rPr>
          <w:sz w:val="23"/>
          <w:szCs w:val="23"/>
        </w:rPr>
        <w:t xml:space="preserve">each </w:t>
      </w:r>
      <w:r>
        <w:rPr>
          <w:sz w:val="23"/>
          <w:szCs w:val="23"/>
        </w:rPr>
        <w:t xml:space="preserve">plaintiff and enter a money award in the amount of $150,000 </w:t>
      </w:r>
      <w:r w:rsidR="00DE06CF">
        <w:rPr>
          <w:sz w:val="23"/>
          <w:szCs w:val="23"/>
        </w:rPr>
        <w:t xml:space="preserve">each, </w:t>
      </w:r>
      <w:r>
        <w:rPr>
          <w:sz w:val="23"/>
          <w:szCs w:val="23"/>
        </w:rPr>
        <w:t xml:space="preserve">plus </w:t>
      </w:r>
      <w:r w:rsidR="00DE06CF">
        <w:rPr>
          <w:sz w:val="23"/>
          <w:szCs w:val="23"/>
        </w:rPr>
        <w:t xml:space="preserve">their </w:t>
      </w:r>
      <w:r>
        <w:rPr>
          <w:sz w:val="23"/>
          <w:szCs w:val="23"/>
        </w:rPr>
        <w:t>attorneys</w:t>
      </w:r>
      <w:r w:rsidR="00DE06CF">
        <w:rPr>
          <w:sz w:val="23"/>
          <w:szCs w:val="23"/>
        </w:rPr>
        <w:t xml:space="preserve">’ </w:t>
      </w:r>
      <w:r>
        <w:rPr>
          <w:sz w:val="23"/>
          <w:szCs w:val="23"/>
        </w:rPr>
        <w:t xml:space="preserve">reasonable fees and costs. </w:t>
      </w:r>
    </w:p>
    <w:p w14:paraId="2621AA75" w14:textId="41FE5819" w:rsidR="00473240" w:rsidRPr="001955E2" w:rsidRDefault="00473240" w:rsidP="00473240">
      <w:pPr>
        <w:tabs>
          <w:tab w:val="left" w:pos="720"/>
          <w:tab w:val="left" w:pos="1440"/>
          <w:tab w:val="left" w:pos="2160"/>
          <w:tab w:val="left" w:pos="4680"/>
        </w:tabs>
        <w:spacing w:line="480" w:lineRule="auto"/>
      </w:pPr>
      <w:r>
        <w:tab/>
      </w:r>
      <w:r w:rsidRPr="001955E2">
        <w:t xml:space="preserve">DATED </w:t>
      </w:r>
      <w:r>
        <w:t xml:space="preserve">this </w:t>
      </w:r>
      <w:r w:rsidR="00CA6264">
        <w:t>29</w:t>
      </w:r>
      <w:r w:rsidR="00CA6264" w:rsidRPr="00CA6264">
        <w:rPr>
          <w:vertAlign w:val="superscript"/>
        </w:rPr>
        <w:t>th</w:t>
      </w:r>
      <w:r w:rsidR="00CA6264">
        <w:t xml:space="preserve"> </w:t>
      </w:r>
      <w:r>
        <w:t xml:space="preserve">day of </w:t>
      </w:r>
      <w:r w:rsidR="00080444">
        <w:t>October, 2019</w:t>
      </w:r>
      <w:r w:rsidRPr="001955E2">
        <w:t>.</w:t>
      </w:r>
    </w:p>
    <w:p w14:paraId="5223D804" w14:textId="35B71C5B" w:rsidR="00080444" w:rsidRDefault="00473240" w:rsidP="00080444">
      <w:pPr>
        <w:spacing w:line="480" w:lineRule="auto"/>
      </w:pPr>
      <w:r w:rsidRPr="001955E2">
        <w:tab/>
      </w:r>
      <w:r w:rsidRPr="001955E2">
        <w:tab/>
      </w:r>
      <w:r w:rsidR="00372850">
        <w:tab/>
      </w:r>
      <w:r w:rsidR="00372850">
        <w:tab/>
      </w:r>
      <w:r w:rsidR="00372850">
        <w:tab/>
      </w:r>
      <w:r w:rsidR="00372850">
        <w:tab/>
      </w:r>
      <w:r w:rsidR="00080444">
        <w:t>THE LAW OFFICE OF JOSH LAMBORN, P.C.</w:t>
      </w:r>
    </w:p>
    <w:p w14:paraId="4422ECF1" w14:textId="77777777" w:rsidR="00080444" w:rsidRPr="00D31E10" w:rsidRDefault="00080444" w:rsidP="00080444">
      <w:r>
        <w:tab/>
      </w:r>
      <w:r>
        <w:tab/>
      </w:r>
      <w:r>
        <w:tab/>
      </w:r>
      <w:r>
        <w:tab/>
      </w:r>
      <w:r>
        <w:tab/>
      </w:r>
      <w:r>
        <w:tab/>
      </w:r>
      <w:r>
        <w:rPr>
          <w:noProof/>
        </w:rPr>
        <w:t>/s/ Josh Lamborn</w:t>
      </w:r>
    </w:p>
    <w:p w14:paraId="0AE8AB14" w14:textId="77777777" w:rsidR="00080444" w:rsidRDefault="00080444" w:rsidP="00080444">
      <w:pPr>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1AF7C35C" w14:textId="77777777" w:rsidR="00080444" w:rsidRDefault="00080444" w:rsidP="00080444">
      <w:pPr>
        <w:ind w:left="720"/>
        <w:rPr>
          <w:rFonts w:eastAsia="PMingLiU"/>
          <w:bCs/>
        </w:rPr>
      </w:pPr>
      <w:r>
        <w:rPr>
          <w:rFonts w:eastAsia="PMingLiU"/>
          <w:bCs/>
        </w:rPr>
        <w:tab/>
      </w:r>
      <w:r>
        <w:rPr>
          <w:rFonts w:eastAsia="PMingLiU"/>
          <w:bCs/>
        </w:rPr>
        <w:tab/>
      </w:r>
      <w:r>
        <w:rPr>
          <w:rFonts w:eastAsia="PMingLiU"/>
          <w:bCs/>
        </w:rPr>
        <w:tab/>
      </w:r>
      <w:r>
        <w:rPr>
          <w:rFonts w:eastAsia="PMingLiU"/>
          <w:bCs/>
        </w:rPr>
        <w:tab/>
      </w:r>
      <w:r>
        <w:rPr>
          <w:rFonts w:eastAsia="PMingLiU"/>
          <w:bCs/>
        </w:rPr>
        <w:tab/>
        <w:t>Josh Lamborn, OSB 973090</w:t>
      </w:r>
    </w:p>
    <w:p w14:paraId="2E0E5087" w14:textId="77777777" w:rsidR="00080444" w:rsidRDefault="00080444" w:rsidP="00080444">
      <w:pPr>
        <w:ind w:left="720"/>
        <w:rPr>
          <w:rFonts w:eastAsia="PMingLiU"/>
          <w:bCs/>
        </w:rPr>
      </w:pPr>
      <w:r>
        <w:rPr>
          <w:rFonts w:eastAsia="PMingLiU"/>
          <w:bCs/>
        </w:rPr>
        <w:tab/>
      </w:r>
      <w:r>
        <w:rPr>
          <w:rFonts w:eastAsia="PMingLiU"/>
          <w:bCs/>
        </w:rPr>
        <w:tab/>
      </w:r>
      <w:r>
        <w:rPr>
          <w:rFonts w:eastAsia="PMingLiU"/>
          <w:bCs/>
        </w:rPr>
        <w:tab/>
      </w:r>
      <w:r>
        <w:rPr>
          <w:rFonts w:eastAsia="PMingLiU"/>
          <w:bCs/>
        </w:rPr>
        <w:tab/>
      </w:r>
      <w:r>
        <w:rPr>
          <w:rFonts w:eastAsia="PMingLiU"/>
          <w:bCs/>
        </w:rPr>
        <w:tab/>
        <w:t>jpl@pdxinjury.com</w:t>
      </w:r>
    </w:p>
    <w:p w14:paraId="7634160B" w14:textId="77777777" w:rsidR="00080444" w:rsidRDefault="00080444" w:rsidP="00080444">
      <w:pPr>
        <w:widowControl/>
        <w:ind w:left="4320"/>
      </w:pPr>
      <w:r>
        <w:t>50 SW Pine St Ste 301</w:t>
      </w:r>
      <w:r>
        <w:br/>
        <w:t>Portland OR  97204</w:t>
      </w:r>
    </w:p>
    <w:p w14:paraId="482875F8" w14:textId="6C0068BC" w:rsidR="00080444" w:rsidRDefault="00080444" w:rsidP="00080444">
      <w:pPr>
        <w:widowControl/>
        <w:ind w:left="4320"/>
        <w:rPr>
          <w:rFonts w:eastAsia="PMingLiU"/>
          <w:bCs/>
        </w:rPr>
      </w:pPr>
      <w:r>
        <w:rPr>
          <w:rFonts w:eastAsia="PMingLiU"/>
          <w:bCs/>
        </w:rPr>
        <w:t>Phone: 503-546-3150</w:t>
      </w:r>
      <w:r w:rsidR="00C7220B">
        <w:rPr>
          <w:rFonts w:eastAsia="PMingLiU"/>
          <w:bCs/>
        </w:rPr>
        <w:t xml:space="preserve"> / </w:t>
      </w:r>
      <w:r>
        <w:rPr>
          <w:rFonts w:eastAsia="PMingLiU"/>
          <w:bCs/>
        </w:rPr>
        <w:t>Fax: 503-548-4435</w:t>
      </w:r>
    </w:p>
    <w:p w14:paraId="53427BDE" w14:textId="77777777" w:rsidR="00080444" w:rsidRPr="00C1281A" w:rsidRDefault="00080444" w:rsidP="00080444">
      <w:pPr>
        <w:widowControl/>
        <w:rPr>
          <w:rFonts w:eastAsia="PMingLiU"/>
          <w:bCs/>
          <w:i/>
          <w:iCs/>
        </w:rPr>
      </w:pPr>
      <w:r>
        <w:rPr>
          <w:rFonts w:eastAsia="PMingLiU"/>
          <w:bCs/>
        </w:rPr>
        <w:tab/>
      </w:r>
      <w:r>
        <w:rPr>
          <w:rFonts w:eastAsia="PMingLiU"/>
          <w:bCs/>
        </w:rPr>
        <w:tab/>
      </w:r>
      <w:r>
        <w:rPr>
          <w:rFonts w:eastAsia="PMingLiU"/>
          <w:bCs/>
        </w:rPr>
        <w:tab/>
      </w:r>
      <w:r>
        <w:rPr>
          <w:rFonts w:eastAsia="PMingLiU"/>
          <w:bCs/>
        </w:rPr>
        <w:tab/>
      </w:r>
      <w:r>
        <w:rPr>
          <w:rFonts w:eastAsia="PMingLiU"/>
          <w:bCs/>
        </w:rPr>
        <w:tab/>
      </w:r>
      <w:r>
        <w:rPr>
          <w:rFonts w:eastAsia="PMingLiU"/>
          <w:bCs/>
        </w:rPr>
        <w:tab/>
      </w:r>
      <w:r>
        <w:rPr>
          <w:rFonts w:eastAsia="PMingLiU"/>
          <w:bCs/>
        </w:rPr>
        <w:tab/>
      </w:r>
      <w:r>
        <w:rPr>
          <w:rFonts w:eastAsia="PMingLiU"/>
          <w:bCs/>
          <w:i/>
          <w:iCs/>
        </w:rPr>
        <w:t>Attorney for Plaintiffs A.B. and S.B.</w:t>
      </w:r>
    </w:p>
    <w:p w14:paraId="3896C625" w14:textId="77777777" w:rsidR="00080444" w:rsidRDefault="00080444" w:rsidP="00080444">
      <w:pPr>
        <w:widowControl/>
        <w:rPr>
          <w:rFonts w:eastAsia="PMingLiU"/>
          <w:bCs/>
        </w:rPr>
      </w:pPr>
    </w:p>
    <w:p w14:paraId="0B3C52C2" w14:textId="77777777" w:rsidR="00080444" w:rsidRDefault="00080444" w:rsidP="00080444">
      <w:pPr>
        <w:spacing w:line="480" w:lineRule="auto"/>
        <w:ind w:left="3600" w:firstLine="720"/>
      </w:pPr>
      <w:r>
        <w:t>CAROL L. HEPBURN, P.S.</w:t>
      </w:r>
    </w:p>
    <w:p w14:paraId="243FA3BC" w14:textId="77777777" w:rsidR="00080444" w:rsidRPr="00D31E10" w:rsidRDefault="00080444" w:rsidP="00080444">
      <w:r>
        <w:tab/>
      </w:r>
      <w:r>
        <w:tab/>
      </w:r>
      <w:r>
        <w:tab/>
      </w:r>
      <w:r>
        <w:tab/>
      </w:r>
      <w:r>
        <w:tab/>
      </w:r>
      <w:r>
        <w:tab/>
      </w:r>
      <w:r>
        <w:rPr>
          <w:noProof/>
        </w:rPr>
        <w:t>/s/ Carol L. Hepburn</w:t>
      </w:r>
    </w:p>
    <w:p w14:paraId="3879332C" w14:textId="77777777" w:rsidR="00080444" w:rsidRDefault="00080444" w:rsidP="00080444">
      <w:pPr>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1CACEA97" w14:textId="77777777" w:rsidR="00080444" w:rsidRPr="00243BEE" w:rsidRDefault="00080444" w:rsidP="00080444">
      <w:pPr>
        <w:widowControl/>
        <w:ind w:left="3600" w:firstLine="720"/>
        <w:rPr>
          <w:rFonts w:eastAsia="PMingLiU"/>
          <w:bCs/>
        </w:rPr>
      </w:pPr>
      <w:r w:rsidRPr="00243BEE">
        <w:rPr>
          <w:rFonts w:eastAsia="PMingLiU"/>
          <w:bCs/>
        </w:rPr>
        <w:t>Carol L. Hepburn, OSB 032110</w:t>
      </w:r>
    </w:p>
    <w:p w14:paraId="30B060E6" w14:textId="77777777" w:rsidR="00080444" w:rsidRDefault="00080444" w:rsidP="00080444">
      <w:pPr>
        <w:widowControl/>
        <w:ind w:left="4320"/>
        <w:rPr>
          <w:rFonts w:eastAsia="PMingLiU"/>
          <w:bCs/>
        </w:rPr>
      </w:pPr>
      <w:r w:rsidRPr="00C1281A">
        <w:rPr>
          <w:rFonts w:eastAsia="PMingLiU"/>
          <w:bCs/>
        </w:rPr>
        <w:t>carol@hepburnlaw.net</w:t>
      </w:r>
    </w:p>
    <w:p w14:paraId="79821A50" w14:textId="77777777" w:rsidR="00080444" w:rsidRDefault="00080444" w:rsidP="00080444">
      <w:pPr>
        <w:ind w:left="4320"/>
      </w:pPr>
      <w:r>
        <w:t>Carol L. Hepburn, P.S.</w:t>
      </w:r>
    </w:p>
    <w:p w14:paraId="0F386933" w14:textId="77777777" w:rsidR="00080444" w:rsidRDefault="00080444" w:rsidP="00080444">
      <w:pPr>
        <w:ind w:left="4320"/>
      </w:pPr>
      <w:r>
        <w:t>200 First Ave. West, Suite 550</w:t>
      </w:r>
    </w:p>
    <w:p w14:paraId="02288001" w14:textId="77777777" w:rsidR="00080444" w:rsidRDefault="00080444" w:rsidP="00080444">
      <w:pPr>
        <w:ind w:left="4320"/>
      </w:pPr>
      <w:r>
        <w:t>Seattle, WA  98119</w:t>
      </w:r>
    </w:p>
    <w:p w14:paraId="6FA7FB49" w14:textId="5875F4D3" w:rsidR="00080444" w:rsidRDefault="00080444" w:rsidP="00080444">
      <w:pPr>
        <w:ind w:left="4320"/>
      </w:pPr>
      <w:r>
        <w:t>Phone:  (206) 957-7272</w:t>
      </w:r>
      <w:r w:rsidR="00C7220B">
        <w:t xml:space="preserve"> / F</w:t>
      </w:r>
      <w:r>
        <w:t>ax:  (206) 957-7273</w:t>
      </w:r>
    </w:p>
    <w:p w14:paraId="1A6013BC" w14:textId="77777777" w:rsidR="00080444" w:rsidRPr="00BC1549" w:rsidRDefault="00080444" w:rsidP="00080444">
      <w:pPr>
        <w:widowControl/>
        <w:ind w:left="4320" w:firstLine="720"/>
        <w:rPr>
          <w:i/>
        </w:rPr>
      </w:pPr>
      <w:r>
        <w:rPr>
          <w:rFonts w:eastAsia="PMingLiU"/>
          <w:i/>
        </w:rPr>
        <w:t>Attorney f</w:t>
      </w:r>
      <w:r w:rsidRPr="002E6302">
        <w:rPr>
          <w:rFonts w:eastAsia="PMingLiU"/>
          <w:i/>
        </w:rPr>
        <w:t>or Plaintiff</w:t>
      </w:r>
      <w:r>
        <w:rPr>
          <w:rFonts w:eastAsia="PMingLiU"/>
          <w:i/>
        </w:rPr>
        <w:t xml:space="preserve"> D.L.</w:t>
      </w:r>
    </w:p>
    <w:p w14:paraId="7B6CC2E3" w14:textId="4CC7A620" w:rsidR="00473240" w:rsidRDefault="00473240" w:rsidP="00080444">
      <w:pPr>
        <w:tabs>
          <w:tab w:val="left" w:pos="720"/>
          <w:tab w:val="left" w:pos="1440"/>
          <w:tab w:val="left" w:pos="2160"/>
          <w:tab w:val="left" w:pos="4680"/>
        </w:tabs>
        <w:spacing w:line="480" w:lineRule="exact"/>
        <w:jc w:val="center"/>
        <w:rPr>
          <w:rFonts w:eastAsia="PMingLiU"/>
          <w:b/>
          <w:bCs/>
        </w:rPr>
      </w:pPr>
      <w:r w:rsidRPr="001955E2">
        <w:br w:type="page"/>
      </w:r>
      <w:r w:rsidRPr="00226CE7">
        <w:rPr>
          <w:rFonts w:eastAsia="PMingLiU"/>
          <w:b/>
          <w:bCs/>
        </w:rPr>
        <w:lastRenderedPageBreak/>
        <w:t>CERTIFICATE OF SERVICE</w:t>
      </w:r>
    </w:p>
    <w:p w14:paraId="223CF604" w14:textId="77777777" w:rsidR="00372850" w:rsidRDefault="00372850" w:rsidP="00080444">
      <w:pPr>
        <w:tabs>
          <w:tab w:val="left" w:pos="720"/>
          <w:tab w:val="left" w:pos="1440"/>
          <w:tab w:val="left" w:pos="2160"/>
          <w:tab w:val="left" w:pos="4680"/>
        </w:tabs>
        <w:spacing w:line="480" w:lineRule="exact"/>
        <w:jc w:val="center"/>
        <w:rPr>
          <w:rFonts w:eastAsia="PMingLiU"/>
          <w:b/>
          <w:bCs/>
        </w:rPr>
      </w:pPr>
    </w:p>
    <w:p w14:paraId="167D7561" w14:textId="124B43F9" w:rsidR="00473240" w:rsidRPr="00C5435D" w:rsidRDefault="00473240" w:rsidP="00473240">
      <w:pPr>
        <w:spacing w:line="480" w:lineRule="auto"/>
      </w:pPr>
      <w:r w:rsidRPr="00C5435D">
        <w:tab/>
        <w:t xml:space="preserve">I hereby certify that I have </w:t>
      </w:r>
      <w:r w:rsidR="00CA6264">
        <w:t xml:space="preserve">caused to be </w:t>
      </w:r>
      <w:r w:rsidRPr="00C5435D">
        <w:t>served a true copy of the foregoing document</w:t>
      </w:r>
      <w:r>
        <w:t xml:space="preserve"> and its supporting “Declaration of </w:t>
      </w:r>
      <w:r w:rsidR="00080444">
        <w:t>Josh Lamborn</w:t>
      </w:r>
      <w:r>
        <w:t xml:space="preserve">” </w:t>
      </w:r>
      <w:r w:rsidRPr="00C5435D">
        <w:t xml:space="preserve">on the </w:t>
      </w:r>
      <w:r>
        <w:t>defendant by prepaid, first-class mail, addressed as follows</w:t>
      </w:r>
      <w:r w:rsidRPr="00C5435D">
        <w:t>:</w:t>
      </w:r>
    </w:p>
    <w:p w14:paraId="660CC7E7" w14:textId="2EAB9C52" w:rsidR="00473240" w:rsidRDefault="00080444" w:rsidP="00473240">
      <w:r>
        <w:t>Andrew Franklin Kowalczyk</w:t>
      </w:r>
      <w:r w:rsidR="00473240">
        <w:t xml:space="preserve">, USM No. </w:t>
      </w:r>
      <w:r>
        <w:t>39532-086</w:t>
      </w:r>
    </w:p>
    <w:p w14:paraId="135DD591" w14:textId="77777777" w:rsidR="00473240" w:rsidRDefault="00473240" w:rsidP="00473240">
      <w:r>
        <w:t>USP-Tucson</w:t>
      </w:r>
    </w:p>
    <w:p w14:paraId="11D6DDB1" w14:textId="77777777" w:rsidR="00473240" w:rsidRDefault="00473240" w:rsidP="00473240">
      <w:r>
        <w:t>9300 S. Wilmot Road</w:t>
      </w:r>
    </w:p>
    <w:p w14:paraId="7B0383BF" w14:textId="77777777" w:rsidR="00473240" w:rsidRDefault="00473240" w:rsidP="00473240">
      <w:r>
        <w:t>Tucson, AZ  85756</w:t>
      </w:r>
    </w:p>
    <w:p w14:paraId="50E23C48" w14:textId="77777777" w:rsidR="00473240" w:rsidRPr="001955E2" w:rsidRDefault="00473240" w:rsidP="00473240">
      <w:pPr>
        <w:pStyle w:val="Signature"/>
        <w:keepLines w:val="0"/>
        <w:spacing w:line="240" w:lineRule="auto"/>
        <w:ind w:left="0"/>
        <w:jc w:val="center"/>
      </w:pPr>
    </w:p>
    <w:p w14:paraId="122F86C7" w14:textId="1D112815" w:rsidR="00473240" w:rsidRPr="001955E2" w:rsidRDefault="00473240" w:rsidP="00473240">
      <w:r w:rsidRPr="001955E2">
        <w:tab/>
        <w:t>Dated</w:t>
      </w:r>
      <w:r>
        <w:t xml:space="preserve">:  </w:t>
      </w:r>
      <w:r w:rsidR="00080444">
        <w:t xml:space="preserve">October </w:t>
      </w:r>
      <w:r w:rsidR="00CA6264">
        <w:t>29</w:t>
      </w:r>
      <w:r w:rsidR="00080444">
        <w:t>, 2019</w:t>
      </w:r>
      <w:r w:rsidRPr="001955E2">
        <w:t>.</w:t>
      </w:r>
    </w:p>
    <w:p w14:paraId="445233FE" w14:textId="77777777" w:rsidR="00473240" w:rsidRPr="001955E2" w:rsidRDefault="00473240" w:rsidP="00473240"/>
    <w:p w14:paraId="1DBBF4A2" w14:textId="77777777" w:rsidR="00B22928" w:rsidRPr="00D31E10" w:rsidRDefault="00473240" w:rsidP="00B22928">
      <w:r w:rsidRPr="001955E2">
        <w:tab/>
      </w:r>
      <w:r w:rsidRPr="001955E2">
        <w:tab/>
      </w:r>
      <w:r w:rsidRPr="001955E2">
        <w:tab/>
      </w:r>
      <w:r w:rsidRPr="001955E2">
        <w:tab/>
      </w:r>
      <w:r w:rsidRPr="001955E2">
        <w:tab/>
      </w:r>
      <w:r w:rsidRPr="001955E2">
        <w:tab/>
      </w:r>
      <w:r w:rsidR="00B22928">
        <w:rPr>
          <w:noProof/>
        </w:rPr>
        <w:t>/s/ Josh Lamborn</w:t>
      </w:r>
    </w:p>
    <w:p w14:paraId="20A17DDA" w14:textId="135DA10A" w:rsidR="00473240" w:rsidRPr="001955E2" w:rsidRDefault="00B22928" w:rsidP="00473240">
      <w:pPr>
        <w:ind w:left="216" w:firstLine="720"/>
      </w:pPr>
      <w:r>
        <w:tab/>
      </w:r>
      <w:r>
        <w:tab/>
      </w:r>
      <w:r>
        <w:tab/>
      </w:r>
      <w:r>
        <w:tab/>
      </w:r>
      <w:r>
        <w:tab/>
      </w:r>
      <w:r w:rsidR="00080444">
        <w:rPr>
          <w:u w:val="single"/>
        </w:rPr>
        <w:tab/>
      </w:r>
      <w:r w:rsidR="00473240">
        <w:rPr>
          <w:i/>
          <w:u w:val="single"/>
        </w:rPr>
        <w:t xml:space="preserve">                   </w:t>
      </w:r>
      <w:r w:rsidR="00473240" w:rsidRPr="001955E2">
        <w:rPr>
          <w:u w:val="single"/>
        </w:rPr>
        <w:tab/>
      </w:r>
      <w:r w:rsidR="00473240" w:rsidRPr="001955E2">
        <w:rPr>
          <w:u w:val="single"/>
        </w:rPr>
        <w:tab/>
      </w:r>
      <w:r w:rsidR="00473240" w:rsidRPr="001955E2">
        <w:rPr>
          <w:u w:val="single"/>
        </w:rPr>
        <w:tab/>
      </w:r>
    </w:p>
    <w:p w14:paraId="6E65E138" w14:textId="09F7B79B" w:rsidR="00473240" w:rsidRPr="001955E2" w:rsidRDefault="00473240" w:rsidP="00473240">
      <w:r w:rsidRPr="001955E2">
        <w:tab/>
      </w:r>
      <w:r w:rsidRPr="001955E2">
        <w:tab/>
      </w:r>
      <w:r w:rsidRPr="001955E2">
        <w:tab/>
      </w:r>
      <w:r w:rsidRPr="001955E2">
        <w:tab/>
      </w:r>
      <w:r w:rsidRPr="001955E2">
        <w:tab/>
      </w:r>
      <w:r w:rsidRPr="001955E2">
        <w:tab/>
      </w:r>
      <w:bookmarkStart w:id="1" w:name="_GoBack"/>
      <w:bookmarkEnd w:id="1"/>
      <w:r w:rsidR="00080444">
        <w:t>Josh Lamborn</w:t>
      </w:r>
    </w:p>
    <w:p w14:paraId="557E170E" w14:textId="77777777" w:rsidR="00473240" w:rsidRPr="001955E2" w:rsidRDefault="00473240" w:rsidP="00473240">
      <w:pPr>
        <w:spacing w:line="480" w:lineRule="auto"/>
        <w:ind w:right="-591"/>
      </w:pPr>
    </w:p>
    <w:p w14:paraId="61475BB6" w14:textId="77777777" w:rsidR="00473240" w:rsidRPr="00BC1549" w:rsidRDefault="00473240" w:rsidP="00473240">
      <w:pPr>
        <w:widowControl/>
        <w:spacing w:line="480" w:lineRule="auto"/>
        <w:ind w:firstLine="720"/>
        <w:rPr>
          <w:i/>
        </w:rPr>
      </w:pPr>
    </w:p>
    <w:p w14:paraId="47F244A8" w14:textId="17B6A982" w:rsidR="00430983" w:rsidRDefault="00430983" w:rsidP="00473240">
      <w:pPr>
        <w:widowControl/>
        <w:spacing w:line="480" w:lineRule="auto"/>
      </w:pPr>
    </w:p>
    <w:sectPr w:rsidR="00430983" w:rsidSect="00397CF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8A584" w14:textId="77777777" w:rsidR="00A96368" w:rsidRDefault="00A96368">
      <w:r>
        <w:separator/>
      </w:r>
    </w:p>
  </w:endnote>
  <w:endnote w:type="continuationSeparator" w:id="0">
    <w:p w14:paraId="06CC221F" w14:textId="77777777" w:rsidR="00A96368" w:rsidRDefault="00A9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CC159" w14:textId="77777777" w:rsidR="00A96368" w:rsidRDefault="00A96368" w:rsidP="00D1197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93250EB" w14:textId="77777777" w:rsidR="00A96368" w:rsidRDefault="00A96368" w:rsidP="00D1197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4EF4" w14:textId="190DBF8E" w:rsidR="00A96368" w:rsidRDefault="00A96368" w:rsidP="00025495">
    <w:pPr>
      <w:framePr w:wrap="around" w:vAnchor="text" w:hAnchor="margin" w:y="1"/>
    </w:pPr>
    <w:r>
      <w:rPr>
        <w:b/>
        <w:bCs/>
      </w:rPr>
      <w:t xml:space="preserve">Page </w:t>
    </w:r>
    <w:r>
      <w:fldChar w:fldCharType="begin"/>
    </w:r>
    <w:r>
      <w:instrText xml:space="preserve"> PAGE  \* MERGEFORMAT </w:instrText>
    </w:r>
    <w:r>
      <w:fldChar w:fldCharType="separate"/>
    </w:r>
    <w:r w:rsidR="007230B0" w:rsidRPr="007230B0">
      <w:rPr>
        <w:b/>
        <w:bCs/>
        <w:noProof/>
      </w:rPr>
      <w:t>7</w:t>
    </w:r>
    <w:r>
      <w:rPr>
        <w:b/>
        <w:bCs/>
        <w:noProof/>
      </w:rPr>
      <w:fldChar w:fldCharType="end"/>
    </w:r>
    <w:r>
      <w:rPr>
        <w:b/>
        <w:bCs/>
      </w:rPr>
      <w:t xml:space="preserve"> – </w:t>
    </w:r>
    <w:r w:rsidR="00473240">
      <w:rPr>
        <w:b/>
        <w:bCs/>
      </w:rPr>
      <w:t>PLAINTIFFS’ MOTION FOR SUMMARY JUDGMENT</w:t>
    </w:r>
    <w:r>
      <w:rPr>
        <w:b/>
        <w:bCs/>
      </w:rPr>
      <w:t xml:space="preserve"> </w:t>
    </w:r>
  </w:p>
  <w:p w14:paraId="409EC799" w14:textId="77777777" w:rsidR="00A96368" w:rsidRPr="00025495" w:rsidRDefault="00A96368" w:rsidP="00025495">
    <w:pPr>
      <w:pStyle w:val="Footer"/>
      <w:tabs>
        <w:tab w:val="clear" w:pos="4320"/>
        <w:tab w:val="clear" w:pos="8640"/>
        <w:tab w:val="left" w:pos="900"/>
      </w:tabs>
      <w:ind w:firstLine="36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414F5" w14:textId="77777777" w:rsidR="00A96368" w:rsidRDefault="00A96368">
      <w:r>
        <w:separator/>
      </w:r>
    </w:p>
  </w:footnote>
  <w:footnote w:type="continuationSeparator" w:id="0">
    <w:p w14:paraId="6ADD331B" w14:textId="77777777" w:rsidR="00A96368" w:rsidRDefault="00A9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2A0DF" w14:textId="77777777" w:rsidR="00A96368" w:rsidRDefault="00A96368" w:rsidP="00D119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D6A"/>
    <w:multiLevelType w:val="hybridMultilevel"/>
    <w:tmpl w:val="C57CD354"/>
    <w:lvl w:ilvl="0" w:tplc="992800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62152B"/>
    <w:multiLevelType w:val="hybridMultilevel"/>
    <w:tmpl w:val="B0843C84"/>
    <w:lvl w:ilvl="0" w:tplc="9CCA62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E752F2"/>
    <w:multiLevelType w:val="hybridMultilevel"/>
    <w:tmpl w:val="E67A93D4"/>
    <w:lvl w:ilvl="0" w:tplc="CF8E1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844715"/>
    <w:multiLevelType w:val="hybridMultilevel"/>
    <w:tmpl w:val="55D8C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3EC"/>
    <w:rsid w:val="00003796"/>
    <w:rsid w:val="0002163B"/>
    <w:rsid w:val="00025495"/>
    <w:rsid w:val="00035420"/>
    <w:rsid w:val="00080444"/>
    <w:rsid w:val="00092523"/>
    <w:rsid w:val="000A2101"/>
    <w:rsid w:val="0015549E"/>
    <w:rsid w:val="00177E69"/>
    <w:rsid w:val="00182845"/>
    <w:rsid w:val="001A09BD"/>
    <w:rsid w:val="001C0CD0"/>
    <w:rsid w:val="001F3F33"/>
    <w:rsid w:val="00200B0C"/>
    <w:rsid w:val="00200BE0"/>
    <w:rsid w:val="00207D41"/>
    <w:rsid w:val="00243BEE"/>
    <w:rsid w:val="00264C12"/>
    <w:rsid w:val="00274102"/>
    <w:rsid w:val="002E6302"/>
    <w:rsid w:val="002E701D"/>
    <w:rsid w:val="00322A04"/>
    <w:rsid w:val="003247BD"/>
    <w:rsid w:val="00324F99"/>
    <w:rsid w:val="00336221"/>
    <w:rsid w:val="003506B0"/>
    <w:rsid w:val="003678A0"/>
    <w:rsid w:val="0037099C"/>
    <w:rsid w:val="00372850"/>
    <w:rsid w:val="00397CFA"/>
    <w:rsid w:val="003A18D3"/>
    <w:rsid w:val="003A2FBB"/>
    <w:rsid w:val="003A6215"/>
    <w:rsid w:val="003E3D17"/>
    <w:rsid w:val="00412E0D"/>
    <w:rsid w:val="004227A2"/>
    <w:rsid w:val="00430983"/>
    <w:rsid w:val="00436E28"/>
    <w:rsid w:val="00473240"/>
    <w:rsid w:val="00473AB0"/>
    <w:rsid w:val="00477FB6"/>
    <w:rsid w:val="00491E0A"/>
    <w:rsid w:val="004C3438"/>
    <w:rsid w:val="004D604E"/>
    <w:rsid w:val="005049CD"/>
    <w:rsid w:val="0051172B"/>
    <w:rsid w:val="00514330"/>
    <w:rsid w:val="00514C93"/>
    <w:rsid w:val="005252B9"/>
    <w:rsid w:val="00532A0F"/>
    <w:rsid w:val="0054446F"/>
    <w:rsid w:val="00584DBE"/>
    <w:rsid w:val="0058764A"/>
    <w:rsid w:val="005A17A2"/>
    <w:rsid w:val="005B55D3"/>
    <w:rsid w:val="005C4391"/>
    <w:rsid w:val="005D6079"/>
    <w:rsid w:val="005E590A"/>
    <w:rsid w:val="00603B6D"/>
    <w:rsid w:val="00622EFC"/>
    <w:rsid w:val="00643424"/>
    <w:rsid w:val="00676A20"/>
    <w:rsid w:val="00676A8F"/>
    <w:rsid w:val="006948AB"/>
    <w:rsid w:val="006E6C97"/>
    <w:rsid w:val="0070260E"/>
    <w:rsid w:val="00713AB7"/>
    <w:rsid w:val="007230B0"/>
    <w:rsid w:val="00773EFA"/>
    <w:rsid w:val="007D245E"/>
    <w:rsid w:val="007F5D47"/>
    <w:rsid w:val="00801E3D"/>
    <w:rsid w:val="00815DED"/>
    <w:rsid w:val="00832DDF"/>
    <w:rsid w:val="008529E1"/>
    <w:rsid w:val="00867125"/>
    <w:rsid w:val="0089250B"/>
    <w:rsid w:val="008C19E2"/>
    <w:rsid w:val="008C286D"/>
    <w:rsid w:val="008D0D88"/>
    <w:rsid w:val="008E4A32"/>
    <w:rsid w:val="00953D6B"/>
    <w:rsid w:val="00981707"/>
    <w:rsid w:val="009B1385"/>
    <w:rsid w:val="00A02936"/>
    <w:rsid w:val="00A11962"/>
    <w:rsid w:val="00A337CB"/>
    <w:rsid w:val="00A51AB2"/>
    <w:rsid w:val="00A55A56"/>
    <w:rsid w:val="00A63525"/>
    <w:rsid w:val="00A635E8"/>
    <w:rsid w:val="00A64832"/>
    <w:rsid w:val="00A707D3"/>
    <w:rsid w:val="00A74FFB"/>
    <w:rsid w:val="00A92E69"/>
    <w:rsid w:val="00A94A36"/>
    <w:rsid w:val="00A96368"/>
    <w:rsid w:val="00AD3989"/>
    <w:rsid w:val="00B138ED"/>
    <w:rsid w:val="00B13CCF"/>
    <w:rsid w:val="00B22928"/>
    <w:rsid w:val="00B2599C"/>
    <w:rsid w:val="00B32C3A"/>
    <w:rsid w:val="00B3359F"/>
    <w:rsid w:val="00B62924"/>
    <w:rsid w:val="00BC1043"/>
    <w:rsid w:val="00BC1549"/>
    <w:rsid w:val="00BD716A"/>
    <w:rsid w:val="00BF54E5"/>
    <w:rsid w:val="00C1281A"/>
    <w:rsid w:val="00C2210D"/>
    <w:rsid w:val="00C350E1"/>
    <w:rsid w:val="00C4727D"/>
    <w:rsid w:val="00C7220B"/>
    <w:rsid w:val="00CA394C"/>
    <w:rsid w:val="00CA6264"/>
    <w:rsid w:val="00CB20D7"/>
    <w:rsid w:val="00CB556C"/>
    <w:rsid w:val="00CD473B"/>
    <w:rsid w:val="00CE17EF"/>
    <w:rsid w:val="00D11970"/>
    <w:rsid w:val="00D177CD"/>
    <w:rsid w:val="00D31E10"/>
    <w:rsid w:val="00D40D0E"/>
    <w:rsid w:val="00D650DD"/>
    <w:rsid w:val="00D65D5A"/>
    <w:rsid w:val="00D708ED"/>
    <w:rsid w:val="00D73553"/>
    <w:rsid w:val="00D7485F"/>
    <w:rsid w:val="00DA70F5"/>
    <w:rsid w:val="00DD7962"/>
    <w:rsid w:val="00DE06CF"/>
    <w:rsid w:val="00E132E1"/>
    <w:rsid w:val="00E353EC"/>
    <w:rsid w:val="00E37283"/>
    <w:rsid w:val="00E65132"/>
    <w:rsid w:val="00E832C3"/>
    <w:rsid w:val="00ED21FB"/>
    <w:rsid w:val="00EE686B"/>
    <w:rsid w:val="00EF36CA"/>
    <w:rsid w:val="00EF46B2"/>
    <w:rsid w:val="00F33F59"/>
    <w:rsid w:val="00F42377"/>
    <w:rsid w:val="00F80E15"/>
    <w:rsid w:val="00F82C9F"/>
    <w:rsid w:val="00FA25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F0DC2D"/>
  <w15:docId w15:val="{232051C6-7D0E-4C1D-AB07-3502DD8D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1970"/>
    <w:pPr>
      <w:widowControl w:val="0"/>
      <w:autoSpaceDE w:val="0"/>
      <w:autoSpaceDN w:val="0"/>
      <w:adjustRightInd w:val="0"/>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970"/>
    <w:pPr>
      <w:tabs>
        <w:tab w:val="center" w:pos="4320"/>
        <w:tab w:val="right" w:pos="8640"/>
      </w:tabs>
    </w:pPr>
  </w:style>
  <w:style w:type="character" w:customStyle="1" w:styleId="HeaderChar">
    <w:name w:val="Header Char"/>
    <w:basedOn w:val="DefaultParagraphFont"/>
    <w:link w:val="Header"/>
    <w:uiPriority w:val="99"/>
    <w:rsid w:val="00D11970"/>
    <w:rPr>
      <w:rFonts w:ascii="Times New Roman" w:eastAsiaTheme="minorEastAsia" w:hAnsi="Times New Roman" w:cs="Times New Roman"/>
    </w:rPr>
  </w:style>
  <w:style w:type="paragraph" w:styleId="Footer">
    <w:name w:val="footer"/>
    <w:basedOn w:val="Normal"/>
    <w:link w:val="FooterChar"/>
    <w:uiPriority w:val="99"/>
    <w:unhideWhenUsed/>
    <w:rsid w:val="00D11970"/>
    <w:pPr>
      <w:tabs>
        <w:tab w:val="center" w:pos="4320"/>
        <w:tab w:val="right" w:pos="8640"/>
      </w:tabs>
    </w:pPr>
  </w:style>
  <w:style w:type="character" w:customStyle="1" w:styleId="FooterChar">
    <w:name w:val="Footer Char"/>
    <w:basedOn w:val="DefaultParagraphFont"/>
    <w:link w:val="Footer"/>
    <w:uiPriority w:val="99"/>
    <w:rsid w:val="00D11970"/>
    <w:rPr>
      <w:rFonts w:ascii="Times New Roman" w:eastAsiaTheme="minorEastAsia" w:hAnsi="Times New Roman" w:cs="Times New Roman"/>
    </w:rPr>
  </w:style>
  <w:style w:type="character" w:styleId="Hyperlink">
    <w:name w:val="Hyperlink"/>
    <w:basedOn w:val="DefaultParagraphFont"/>
    <w:uiPriority w:val="99"/>
    <w:unhideWhenUsed/>
    <w:rsid w:val="00D11970"/>
    <w:rPr>
      <w:color w:val="0000FF" w:themeColor="hyperlink"/>
      <w:u w:val="single"/>
    </w:rPr>
  </w:style>
  <w:style w:type="character" w:styleId="PageNumber">
    <w:name w:val="page number"/>
    <w:basedOn w:val="DefaultParagraphFont"/>
    <w:uiPriority w:val="99"/>
    <w:semiHidden/>
    <w:unhideWhenUsed/>
    <w:rsid w:val="00D11970"/>
  </w:style>
  <w:style w:type="paragraph" w:styleId="ListParagraph">
    <w:name w:val="List Paragraph"/>
    <w:basedOn w:val="Normal"/>
    <w:uiPriority w:val="34"/>
    <w:qFormat/>
    <w:rsid w:val="003506B0"/>
    <w:pPr>
      <w:ind w:left="720"/>
      <w:contextualSpacing/>
    </w:pPr>
  </w:style>
  <w:style w:type="character" w:styleId="CommentReference">
    <w:name w:val="annotation reference"/>
    <w:basedOn w:val="DefaultParagraphFont"/>
    <w:semiHidden/>
    <w:unhideWhenUsed/>
    <w:rsid w:val="00BC1549"/>
    <w:rPr>
      <w:sz w:val="16"/>
      <w:szCs w:val="16"/>
    </w:rPr>
  </w:style>
  <w:style w:type="paragraph" w:styleId="CommentText">
    <w:name w:val="annotation text"/>
    <w:basedOn w:val="Normal"/>
    <w:link w:val="CommentTextChar"/>
    <w:semiHidden/>
    <w:unhideWhenUsed/>
    <w:rsid w:val="00BC1549"/>
    <w:rPr>
      <w:sz w:val="20"/>
      <w:szCs w:val="20"/>
    </w:rPr>
  </w:style>
  <w:style w:type="character" w:customStyle="1" w:styleId="CommentTextChar">
    <w:name w:val="Comment Text Char"/>
    <w:basedOn w:val="DefaultParagraphFont"/>
    <w:link w:val="CommentText"/>
    <w:semiHidden/>
    <w:rsid w:val="00BC154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semiHidden/>
    <w:unhideWhenUsed/>
    <w:rsid w:val="00BC1549"/>
    <w:rPr>
      <w:b/>
      <w:bCs/>
    </w:rPr>
  </w:style>
  <w:style w:type="character" w:customStyle="1" w:styleId="CommentSubjectChar">
    <w:name w:val="Comment Subject Char"/>
    <w:basedOn w:val="CommentTextChar"/>
    <w:link w:val="CommentSubject"/>
    <w:semiHidden/>
    <w:rsid w:val="00BC1549"/>
    <w:rPr>
      <w:rFonts w:ascii="Times New Roman" w:eastAsiaTheme="minorEastAsia" w:hAnsi="Times New Roman" w:cs="Times New Roman"/>
      <w:b/>
      <w:bCs/>
      <w:sz w:val="20"/>
      <w:szCs w:val="20"/>
    </w:rPr>
  </w:style>
  <w:style w:type="paragraph" w:styleId="BalloonText">
    <w:name w:val="Balloon Text"/>
    <w:basedOn w:val="Normal"/>
    <w:link w:val="BalloonTextChar"/>
    <w:semiHidden/>
    <w:unhideWhenUsed/>
    <w:rsid w:val="00BC1549"/>
    <w:rPr>
      <w:rFonts w:ascii="Segoe UI" w:hAnsi="Segoe UI" w:cs="Segoe UI"/>
      <w:sz w:val="18"/>
      <w:szCs w:val="18"/>
    </w:rPr>
  </w:style>
  <w:style w:type="character" w:customStyle="1" w:styleId="BalloonTextChar">
    <w:name w:val="Balloon Text Char"/>
    <w:basedOn w:val="DefaultParagraphFont"/>
    <w:link w:val="BalloonText"/>
    <w:semiHidden/>
    <w:rsid w:val="00BC1549"/>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C1281A"/>
    <w:rPr>
      <w:color w:val="605E5C"/>
      <w:shd w:val="clear" w:color="auto" w:fill="E1DFDD"/>
    </w:rPr>
  </w:style>
  <w:style w:type="paragraph" w:styleId="FootnoteText">
    <w:name w:val="footnote text"/>
    <w:basedOn w:val="Normal"/>
    <w:link w:val="FootnoteTextChar"/>
    <w:semiHidden/>
    <w:rsid w:val="00473240"/>
    <w:pPr>
      <w:widowControl/>
      <w:autoSpaceDE/>
      <w:autoSpaceDN/>
      <w:adjustRightInd/>
      <w:spacing w:after="120" w:line="240" w:lineRule="exact"/>
    </w:pPr>
    <w:rPr>
      <w:rFonts w:eastAsia="Times New Roman"/>
      <w:szCs w:val="20"/>
    </w:rPr>
  </w:style>
  <w:style w:type="character" w:customStyle="1" w:styleId="FootnoteTextChar">
    <w:name w:val="Footnote Text Char"/>
    <w:basedOn w:val="DefaultParagraphFont"/>
    <w:link w:val="FootnoteText"/>
    <w:semiHidden/>
    <w:rsid w:val="00473240"/>
    <w:rPr>
      <w:rFonts w:ascii="Times New Roman" w:eastAsia="Times New Roman" w:hAnsi="Times New Roman" w:cs="Times New Roman"/>
      <w:szCs w:val="20"/>
    </w:rPr>
  </w:style>
  <w:style w:type="character" w:styleId="FootnoteReference">
    <w:name w:val="footnote reference"/>
    <w:semiHidden/>
    <w:rsid w:val="00473240"/>
    <w:rPr>
      <w:vertAlign w:val="superscript"/>
    </w:rPr>
  </w:style>
  <w:style w:type="paragraph" w:styleId="Signature">
    <w:name w:val="Signature"/>
    <w:basedOn w:val="Normal"/>
    <w:link w:val="SignatureChar"/>
    <w:rsid w:val="00473240"/>
    <w:pPr>
      <w:keepLines/>
      <w:autoSpaceDE/>
      <w:autoSpaceDN/>
      <w:adjustRightInd/>
      <w:spacing w:line="240" w:lineRule="exact"/>
      <w:ind w:left="3960"/>
    </w:pPr>
    <w:rPr>
      <w:rFonts w:eastAsia="Times New Roman"/>
      <w:szCs w:val="20"/>
    </w:rPr>
  </w:style>
  <w:style w:type="character" w:customStyle="1" w:styleId="SignatureChar">
    <w:name w:val="Signature Char"/>
    <w:basedOn w:val="DefaultParagraphFont"/>
    <w:link w:val="Signature"/>
    <w:rsid w:val="00473240"/>
    <w:rPr>
      <w:rFonts w:ascii="Times New Roman" w:eastAsia="Times New Roman" w:hAnsi="Times New Roman" w:cs="Times New Roman"/>
      <w:szCs w:val="20"/>
    </w:rPr>
  </w:style>
  <w:style w:type="character" w:customStyle="1" w:styleId="ssrfcpassagedeactivated">
    <w:name w:val="ss_rfcpassage_deactivated"/>
    <w:basedOn w:val="DefaultParagraphFont"/>
    <w:rsid w:val="00473240"/>
    <w:rPr>
      <w:rFonts w:ascii="Times New Roman" w:hAnsi="Times New Roman" w:cs="Times New Roman" w:hint="default"/>
    </w:rPr>
  </w:style>
  <w:style w:type="character" w:customStyle="1" w:styleId="ssit">
    <w:name w:val="ss_it"/>
    <w:basedOn w:val="DefaultParagraphFont"/>
    <w:rsid w:val="00473240"/>
    <w:rPr>
      <w:rFonts w:ascii="Times New Roman" w:hAnsi="Times New Roman" w:cs="Times New Roman" w:hint="default"/>
    </w:rPr>
  </w:style>
  <w:style w:type="character" w:customStyle="1" w:styleId="ssun">
    <w:name w:val="ss_un"/>
    <w:basedOn w:val="DefaultParagraphFont"/>
    <w:rsid w:val="00473240"/>
    <w:rPr>
      <w:rFonts w:ascii="Times New Roman" w:hAnsi="Times New Roman" w:cs="Times New Roman" w:hint="default"/>
    </w:rPr>
  </w:style>
  <w:style w:type="paragraph" w:customStyle="1" w:styleId="Default">
    <w:name w:val="Default"/>
    <w:rsid w:val="00473240"/>
    <w:pPr>
      <w:autoSpaceDE w:val="0"/>
      <w:autoSpaceDN w:val="0"/>
      <w:adjustRightInd w:val="0"/>
    </w:pPr>
    <w:rPr>
      <w:rFonts w:ascii="Times New Roman" w:hAnsi="Times New Roman" w:cs="Times New Roman"/>
      <w:color w:val="000000"/>
    </w:rPr>
  </w:style>
  <w:style w:type="character" w:customStyle="1" w:styleId="num">
    <w:name w:val="num"/>
    <w:basedOn w:val="DefaultParagraphFont"/>
    <w:rsid w:val="00473240"/>
  </w:style>
  <w:style w:type="character" w:customStyle="1" w:styleId="heading">
    <w:name w:val="heading"/>
    <w:basedOn w:val="DefaultParagraphFont"/>
    <w:rsid w:val="00473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545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dvance.lexis.com/document/?pdmfid=1000516&amp;crid=86f3f503-cfa2-4132-b0f8-2a5df00676e3&amp;pddocfullpath=%2Fshared%2Fdocument%2Fcases%2Furn%3AcontentItem%3A5BD6-D9M1-F04C-T059-00000-00&amp;pddocid=urn%3AcontentItem%3A5BD6-D9M1-F04C-T059-00000-00&amp;pdcontentcomponentid=6419&amp;pdshepid=urn%3AcontentItem%3A5B8K-FNJ1-DXC8-73C0-00000-00&amp;pdteaserkey=sr4&amp;ecomp=r89tk&amp;earg=sr4&amp;prid=25ccf2c5-07bb-4f0a-bea7-6c106f60ff45" TargetMode="External"/><Relationship Id="rId18" Type="http://schemas.openxmlformats.org/officeDocument/2006/relationships/hyperlink" Target="https://www.law.cornell.edu/uscode/text/18/2242" TargetMode="External"/><Relationship Id="rId26" Type="http://schemas.openxmlformats.org/officeDocument/2006/relationships/hyperlink" Target="https://www.law.cornell.edu/uscode/text/18/2422" TargetMode="External"/><Relationship Id="rId3" Type="http://schemas.openxmlformats.org/officeDocument/2006/relationships/styles" Target="styles.xml"/><Relationship Id="rId21" Type="http://schemas.openxmlformats.org/officeDocument/2006/relationships/hyperlink" Target="https://www.law.cornell.edu/uscode/text/18/2251A" TargetMode="External"/><Relationship Id="rId7" Type="http://schemas.openxmlformats.org/officeDocument/2006/relationships/endnotes" Target="endnotes.xml"/><Relationship Id="rId12" Type="http://schemas.openxmlformats.org/officeDocument/2006/relationships/hyperlink" Target="https://advance.lexis.com/document/teaserdocument/?pdmfid=1000516&amp;crid=d5ee5d61-36b2-47f9-82b7-372286c5782a&amp;pdteaserkey=h1&amp;ecomp=r89tk&amp;earg=sr1&amp;prid=25ccf2c5-07bb-4f0a-bea7-6c106f60ff45" TargetMode="External"/><Relationship Id="rId17" Type="http://schemas.openxmlformats.org/officeDocument/2006/relationships/hyperlink" Target="https://www.law.cornell.edu/uscode/text/18/lii:usc:t:18:s:2241:c" TargetMode="External"/><Relationship Id="rId25" Type="http://schemas.openxmlformats.org/officeDocument/2006/relationships/hyperlink" Target="https://www.law.cornell.edu/uscode/text/18/2421" TargetMode="External"/><Relationship Id="rId2" Type="http://schemas.openxmlformats.org/officeDocument/2006/relationships/numbering" Target="numbering.xml"/><Relationship Id="rId16" Type="http://schemas.openxmlformats.org/officeDocument/2006/relationships/hyperlink" Target="https://www.law.cornell.edu/uscode/text/18/1591" TargetMode="External"/><Relationship Id="rId20" Type="http://schemas.openxmlformats.org/officeDocument/2006/relationships/hyperlink" Target="https://www.law.cornell.edu/uscode/text/18/225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vance.lexis.com/document/?pdmfid=1000516&amp;crid=9c6cdc64-c456-45c7-91ce-f7a019ac6da8&amp;pddocfullpath=%2Fshared%2Fdocument%2Fcases%2Furn%3AcontentItem%3A7YF3-1DD1-2RHJ-X000-00000-00&amp;pddocid=urn%3AcontentItem%3A7YF3-1DD1-2RHJ-X000-00000-00&amp;pdcontentcomponentid=6419&amp;pdshepid=urn%3AcontentItem%3A7YF3-WM91-2NSF-C2SJ-00000-00&amp;pdteaserkey=sr8&amp;ecomp=r89tk&amp;earg=sr8&amp;prid=25ccf2c5-07bb-4f0a-bea7-6c106f60ff45" TargetMode="External"/><Relationship Id="rId24" Type="http://schemas.openxmlformats.org/officeDocument/2006/relationships/hyperlink" Target="https://www.law.cornell.edu/uscode/text/18/2260" TargetMode="External"/><Relationship Id="rId5" Type="http://schemas.openxmlformats.org/officeDocument/2006/relationships/webSettings" Target="webSettings.xml"/><Relationship Id="rId15" Type="http://schemas.openxmlformats.org/officeDocument/2006/relationships/hyperlink" Target="https://www.law.cornell.edu/uscode/text/18/1590" TargetMode="External"/><Relationship Id="rId23" Type="http://schemas.openxmlformats.org/officeDocument/2006/relationships/hyperlink" Target="https://www.law.cornell.edu/uscode/text/18/2252A"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law.cornell.edu/uscode/text/18/224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w.cornell.edu/uscode/text/18/1589" TargetMode="External"/><Relationship Id="rId22" Type="http://schemas.openxmlformats.org/officeDocument/2006/relationships/hyperlink" Target="https://www.law.cornell.edu/uscode/text/18/2252" TargetMode="External"/><Relationship Id="rId27" Type="http://schemas.openxmlformats.org/officeDocument/2006/relationships/hyperlink" Target="https://www.law.cornell.edu/uscode/text/18/2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C0A8C-A14B-4F88-9E79-45FBDAAE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Lewis &amp; Clark School of Law</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Swanson</dc:creator>
  <cp:lastModifiedBy>Erin Olson</cp:lastModifiedBy>
  <cp:revision>7</cp:revision>
  <cp:lastPrinted>2016-11-15T22:42:00Z</cp:lastPrinted>
  <dcterms:created xsi:type="dcterms:W3CDTF">2019-10-26T18:30:00Z</dcterms:created>
  <dcterms:modified xsi:type="dcterms:W3CDTF">2019-10-30T16:27:00Z</dcterms:modified>
</cp:coreProperties>
</file>