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00000" w:rsidRDefault="00AD635C">
      <w:pPr>
        <w:rPr>
          <w:rFonts w:cs="Courier"/>
        </w:rPr>
        <w:sectPr w:rsidR="00000000">
          <w:headerReference w:type="default" r:id="rId6"/>
          <w:pgSz w:w="12240" w:h="15840"/>
          <w:pgMar w:top="1728" w:right="1296" w:bottom="1296" w:left="1296" w:header="720" w:footer="720" w:gutter="0"/>
          <w:pgNumType w:start="1"/>
          <w:cols w:space="720"/>
          <w:noEndnote/>
        </w:sectPr>
      </w:pPr>
    </w:p>
    <w:p w:rsidR="00000000" w:rsidRDefault="00117195">
      <w:pPr>
        <w:widowControl/>
        <w:suppressAutoHyphens/>
        <w:rPr>
          <w:rFonts w:ascii="Courier New" w:hAnsi="Courier New" w:cs="Courier New"/>
        </w:rPr>
      </w:pPr>
      <w:r>
        <w:rPr>
          <w:rFonts w:ascii="Courier New" w:hAnsi="Courier New" w:cs="Courier New"/>
          <w:noProof/>
        </w:rPr>
        <w:drawing>
          <wp:inline distT="0" distB="0" distL="0" distR="0">
            <wp:extent cx="1513840" cy="36576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3840" cy="365760"/>
                    </a:xfrm>
                    <a:prstGeom prst="rect">
                      <a:avLst/>
                    </a:prstGeom>
                    <a:noFill/>
                    <a:ln>
                      <a:noFill/>
                    </a:ln>
                  </pic:spPr>
                </pic:pic>
              </a:graphicData>
            </a:graphic>
          </wp:inline>
        </w:drawing>
      </w:r>
    </w:p>
    <w:p w:rsidR="00000000" w:rsidRDefault="00AD635C">
      <w:pPr>
        <w:widowControl/>
        <w:rPr>
          <w:rFonts w:ascii="Courier New" w:hAnsi="Courier New" w:cs="Courier New"/>
        </w:rPr>
      </w:pPr>
    </w:p>
    <w:p w:rsidR="00000000" w:rsidRDefault="00AD635C">
      <w:pPr>
        <w:widowControl/>
        <w:suppressAutoHyphens/>
        <w:jc w:val="center"/>
        <w:rPr>
          <w:rFonts w:ascii="Courier New" w:hAnsi="Courier New" w:cs="Courier New"/>
        </w:rPr>
      </w:pPr>
      <w:r>
        <w:rPr>
          <w:rFonts w:ascii="Courier New" w:hAnsi="Courier New" w:cs="Courier New"/>
        </w:rPr>
        <w:t>104 of 143 DOCUMENTS</w:t>
      </w:r>
    </w:p>
    <w:p w:rsidR="00000000" w:rsidRDefault="00AD635C">
      <w:pPr>
        <w:widowControl/>
        <w:rPr>
          <w:rFonts w:ascii="Courier New" w:hAnsi="Courier New" w:cs="Courier New"/>
        </w:rPr>
      </w:pPr>
    </w:p>
    <w:p w:rsidR="00000000" w:rsidRDefault="00AD635C">
      <w:pPr>
        <w:widowControl/>
        <w:ind w:left="1200" w:right="1200"/>
        <w:jc w:val="center"/>
        <w:rPr>
          <w:rFonts w:ascii="Courier New" w:hAnsi="Courier New" w:cs="Courier New"/>
          <w:b/>
          <w:bCs/>
        </w:rPr>
      </w:pPr>
      <w:r>
        <w:rPr>
          <w:rFonts w:ascii="Courier New" w:hAnsi="Courier New" w:cs="Courier New"/>
          <w:b/>
          <w:bCs/>
        </w:rPr>
        <w:t>James Palmer, III v. Youth Opportunities Upheld, Inc. et al.</w:t>
      </w:r>
    </w:p>
    <w:p w:rsidR="00000000" w:rsidRDefault="00AD635C">
      <w:pPr>
        <w:widowControl/>
        <w:rPr>
          <w:rFonts w:ascii="Courier New" w:hAnsi="Courier New" w:cs="Courier New"/>
          <w:b/>
          <w:bCs/>
        </w:rPr>
      </w:pPr>
    </w:p>
    <w:p w:rsidR="00000000" w:rsidRDefault="00AD635C">
      <w:pPr>
        <w:widowControl/>
        <w:ind w:left="1200" w:right="1200"/>
        <w:jc w:val="center"/>
        <w:rPr>
          <w:rFonts w:ascii="Courier New" w:hAnsi="Courier New" w:cs="Courier New"/>
          <w:b/>
          <w:bCs/>
        </w:rPr>
      </w:pPr>
      <w:r>
        <w:rPr>
          <w:rFonts w:ascii="Courier New" w:hAnsi="Courier New" w:cs="Courier New"/>
          <w:b/>
          <w:bCs/>
        </w:rPr>
        <w:t xml:space="preserve">WOCV20012151A </w:t>
      </w:r>
    </w:p>
    <w:p w:rsidR="00000000" w:rsidRDefault="00AD635C">
      <w:pPr>
        <w:widowControl/>
        <w:rPr>
          <w:rFonts w:ascii="Courier New" w:hAnsi="Courier New" w:cs="Courier New"/>
          <w:b/>
          <w:bCs/>
        </w:rPr>
      </w:pPr>
    </w:p>
    <w:p w:rsidR="00000000" w:rsidRDefault="00AD635C">
      <w:pPr>
        <w:widowControl/>
        <w:ind w:left="1200" w:right="1200"/>
        <w:jc w:val="center"/>
        <w:rPr>
          <w:rFonts w:ascii="Courier New" w:hAnsi="Courier New" w:cs="Courier New"/>
          <w:b/>
          <w:bCs/>
        </w:rPr>
      </w:pPr>
      <w:r>
        <w:rPr>
          <w:rFonts w:ascii="Courier New" w:hAnsi="Courier New" w:cs="Courier New"/>
          <w:b/>
          <w:bCs/>
        </w:rPr>
        <w:t>SUPERIOR COURT OF MASSACHUSETTS, AT WORCESTER</w:t>
      </w:r>
    </w:p>
    <w:p w:rsidR="00000000" w:rsidRDefault="00AD635C">
      <w:pPr>
        <w:widowControl/>
        <w:rPr>
          <w:rFonts w:ascii="Courier New" w:hAnsi="Courier New" w:cs="Courier New"/>
          <w:b/>
          <w:bCs/>
        </w:rPr>
      </w:pPr>
    </w:p>
    <w:p w:rsidR="00000000" w:rsidRDefault="00AD635C">
      <w:pPr>
        <w:widowControl/>
        <w:ind w:left="1200" w:right="1200"/>
        <w:jc w:val="center"/>
        <w:rPr>
          <w:rFonts w:ascii="Courier New" w:hAnsi="Courier New" w:cs="Courier New"/>
          <w:b/>
          <w:bCs/>
        </w:rPr>
      </w:pPr>
      <w:r>
        <w:rPr>
          <w:rFonts w:ascii="Courier New" w:hAnsi="Courier New" w:cs="Courier New"/>
          <w:b/>
          <w:bCs/>
          <w:i/>
          <w:iCs/>
        </w:rPr>
        <w:t>18 Mass. L. Rep. 339</w:t>
      </w:r>
      <w:r>
        <w:rPr>
          <w:rFonts w:ascii="Courier New" w:hAnsi="Courier New" w:cs="Courier New"/>
          <w:b/>
          <w:bCs/>
        </w:rPr>
        <w:t xml:space="preserve">; </w:t>
      </w:r>
      <w:r>
        <w:rPr>
          <w:rFonts w:ascii="Courier New" w:hAnsi="Courier New" w:cs="Courier New"/>
          <w:b/>
          <w:bCs/>
          <w:i/>
          <w:iCs/>
        </w:rPr>
        <w:t>2004 Mass. Super. LEXIS 360</w:t>
      </w:r>
    </w:p>
    <w:p w:rsidR="00000000" w:rsidRDefault="00AD635C">
      <w:pPr>
        <w:widowControl/>
        <w:rPr>
          <w:rFonts w:ascii="Courier New" w:hAnsi="Courier New" w:cs="Courier New"/>
          <w:b/>
          <w:bCs/>
        </w:rPr>
      </w:pPr>
    </w:p>
    <w:p w:rsidR="00000000" w:rsidRDefault="00AD635C">
      <w:pPr>
        <w:widowControl/>
        <w:rPr>
          <w:rFonts w:ascii="Courier New" w:hAnsi="Courier New" w:cs="Courier New"/>
          <w:b/>
          <w:bCs/>
        </w:rPr>
      </w:pPr>
    </w:p>
    <w:p w:rsidR="00000000" w:rsidRDefault="00AD635C">
      <w:pPr>
        <w:widowControl/>
        <w:ind w:left="1200" w:right="1200"/>
        <w:jc w:val="center"/>
        <w:rPr>
          <w:rFonts w:ascii="Courier New" w:hAnsi="Courier New" w:cs="Courier New"/>
          <w:b/>
          <w:bCs/>
        </w:rPr>
      </w:pPr>
      <w:r>
        <w:rPr>
          <w:rFonts w:ascii="Courier New" w:hAnsi="Courier New" w:cs="Courier New"/>
          <w:b/>
          <w:bCs/>
        </w:rPr>
        <w:t xml:space="preserve">September 23, 2004, Decided  </w:t>
      </w:r>
    </w:p>
    <w:p w:rsidR="00000000" w:rsidRDefault="00AD635C">
      <w:pPr>
        <w:widowControl/>
        <w:ind w:left="1200" w:right="1200"/>
        <w:jc w:val="center"/>
        <w:rPr>
          <w:rFonts w:ascii="Courier New" w:hAnsi="Courier New" w:cs="Courier New"/>
          <w:b/>
          <w:bCs/>
        </w:rPr>
      </w:pPr>
      <w:r>
        <w:rPr>
          <w:rFonts w:ascii="Courier New" w:hAnsi="Courier New" w:cs="Courier New"/>
          <w:b/>
          <w:bCs/>
        </w:rPr>
        <w:t xml:space="preserve">October 5, 2004, Filed </w:t>
      </w:r>
    </w:p>
    <w:p w:rsidR="00000000" w:rsidRDefault="00AD635C">
      <w:pPr>
        <w:widowControl/>
        <w:rPr>
          <w:rFonts w:ascii="Courier New" w:hAnsi="Courier New" w:cs="Courier New"/>
          <w:b/>
          <w:bCs/>
        </w:rPr>
      </w:pPr>
    </w:p>
    <w:p w:rsidR="00000000" w:rsidRDefault="00AD635C">
      <w:pPr>
        <w:widowControl/>
        <w:rPr>
          <w:rFonts w:ascii="Courier New" w:hAnsi="Courier New" w:cs="Courier New"/>
        </w:rPr>
      </w:pPr>
      <w:r>
        <w:rPr>
          <w:rFonts w:ascii="Courier New" w:hAnsi="Courier New" w:cs="Courier New"/>
          <w:b/>
          <w:bCs/>
        </w:rPr>
        <w:t xml:space="preserve">DISPOSITION: </w:t>
      </w:r>
      <w:r>
        <w:rPr>
          <w:rFonts w:ascii="Courier New" w:hAnsi="Courier New" w:cs="Courier New"/>
        </w:rPr>
        <w:t xml:space="preserve">    [*1]  Motion to compel DENIED WITHOUT PREJUDICE.  </w:t>
      </w:r>
    </w:p>
    <w:p w:rsidR="00000000" w:rsidRDefault="00AD635C">
      <w:pPr>
        <w:widowControl/>
        <w:rPr>
          <w:rFonts w:ascii="Courier New" w:hAnsi="Courier New" w:cs="Courier New"/>
        </w:rPr>
      </w:pPr>
    </w:p>
    <w:p w:rsidR="00000000" w:rsidRDefault="00AD635C">
      <w:pPr>
        <w:widowControl/>
        <w:rPr>
          <w:rFonts w:ascii="Courier New" w:hAnsi="Courier New" w:cs="Courier New"/>
        </w:rPr>
      </w:pPr>
    </w:p>
    <w:p w:rsidR="00000000" w:rsidRDefault="00AD635C">
      <w:pPr>
        <w:widowControl/>
        <w:rPr>
          <w:rFonts w:ascii="Courier New" w:hAnsi="Courier New" w:cs="Courier New"/>
          <w:b/>
          <w:bCs/>
        </w:rPr>
      </w:pPr>
      <w:r>
        <w:rPr>
          <w:rFonts w:ascii="Courier New" w:hAnsi="Courier New" w:cs="Courier New"/>
          <w:b/>
          <w:bCs/>
        </w:rPr>
        <w:t>OPINION</w:t>
      </w:r>
    </w:p>
    <w:p w:rsidR="00000000" w:rsidRDefault="00AD635C">
      <w:pPr>
        <w:widowControl/>
        <w:spacing w:before="120"/>
        <w:ind w:firstLine="360"/>
        <w:rPr>
          <w:rFonts w:ascii="Courier New" w:hAnsi="Courier New" w:cs="Courier New"/>
        </w:rPr>
      </w:pPr>
      <w:r>
        <w:rPr>
          <w:rFonts w:ascii="Courier New" w:hAnsi="Courier New" w:cs="Courier New"/>
          <w:i/>
          <w:iCs/>
        </w:rPr>
        <w:t>CORRECTED MEMORANDUM OF DECISION AND ORDER ON DEFENDANTS' MOTION TO COMPEL THE PLAINTIFF TO U</w:t>
      </w:r>
      <w:r>
        <w:rPr>
          <w:rFonts w:ascii="Courier New" w:hAnsi="Courier New" w:cs="Courier New"/>
          <w:i/>
          <w:iCs/>
        </w:rPr>
        <w:t>NDERGO A MENTAL EXAMINATION PURSUANT TO MASS.R.CIV.P. 35(a)</w:t>
      </w:r>
    </w:p>
    <w:p w:rsidR="00000000" w:rsidRDefault="00AD635C">
      <w:pPr>
        <w:widowControl/>
        <w:spacing w:before="120"/>
        <w:ind w:firstLine="360"/>
        <w:rPr>
          <w:rFonts w:ascii="Courier New" w:hAnsi="Courier New" w:cs="Courier New"/>
        </w:rPr>
      </w:pPr>
      <w:r>
        <w:rPr>
          <w:rFonts w:ascii="Courier New" w:hAnsi="Courier New" w:cs="Courier New"/>
        </w:rPr>
        <w:t>1. Introduction</w:t>
      </w:r>
    </w:p>
    <w:p w:rsidR="00000000" w:rsidRDefault="00AD635C">
      <w:pPr>
        <w:widowControl/>
        <w:spacing w:before="120"/>
        <w:ind w:firstLine="360"/>
        <w:rPr>
          <w:rFonts w:ascii="Courier New" w:hAnsi="Courier New" w:cs="Courier New"/>
        </w:rPr>
      </w:pPr>
      <w:r>
        <w:rPr>
          <w:rFonts w:ascii="Courier New" w:hAnsi="Courier New" w:cs="Courier New"/>
        </w:rPr>
        <w:t>This is a civil action in which the defendants, Youth Opportunities Upheld, Inc. (YOU, Inc.), Maurice Boisvert, Paul Kelleher, Michelle Hirst, Maria L. Doyle and Renee Scansaroli (</w:t>
      </w:r>
      <w:r>
        <w:rPr>
          <w:rFonts w:ascii="Courier New" w:hAnsi="Courier New" w:cs="Courier New"/>
        </w:rPr>
        <w:t xml:space="preserve">"defendants") invoke </w:t>
      </w:r>
      <w:r>
        <w:rPr>
          <w:rFonts w:ascii="Courier New" w:hAnsi="Courier New" w:cs="Courier New"/>
          <w:i/>
          <w:iCs/>
        </w:rPr>
        <w:t>Mass.R.Civ.P. 35</w:t>
      </w:r>
      <w:r>
        <w:rPr>
          <w:rFonts w:ascii="Courier New" w:hAnsi="Courier New" w:cs="Courier New"/>
        </w:rPr>
        <w:t xml:space="preserve"> and seek an order to compel the plaintiff, James Palmer, III ("plaintiff") to submit to a "psychiatric examination by a physician, psychiatrist, psychologist or LICSW chosen by the defendant." </w:t>
      </w:r>
      <w:r>
        <w:rPr>
          <w:rFonts w:ascii="Courier New" w:hAnsi="Courier New" w:cs="Courier New"/>
          <w:sz w:val="16"/>
          <w:szCs w:val="16"/>
          <w:vertAlign w:val="superscript"/>
        </w:rPr>
        <w:t>1</w:t>
      </w:r>
    </w:p>
    <w:p w:rsidR="00000000" w:rsidRDefault="00AD635C">
      <w:pPr>
        <w:widowControl/>
        <w:rPr>
          <w:rFonts w:ascii="Courier New" w:hAnsi="Courier New" w:cs="Courier New"/>
        </w:rPr>
      </w:pPr>
    </w:p>
    <w:p w:rsidR="00000000" w:rsidRDefault="00AD635C">
      <w:pPr>
        <w:widowControl/>
        <w:rPr>
          <w:rFonts w:ascii="Courier New" w:hAnsi="Courier New" w:cs="Courier New"/>
        </w:rPr>
      </w:pPr>
      <w:r>
        <w:rPr>
          <w:rFonts w:ascii="Courier New" w:hAnsi="Courier New" w:cs="Courier New"/>
        </w:rPr>
        <w:t xml:space="preserve">- - - - - - - - - - - </w:t>
      </w:r>
      <w:r>
        <w:rPr>
          <w:rFonts w:ascii="Courier New" w:hAnsi="Courier New" w:cs="Courier New"/>
        </w:rPr>
        <w:t xml:space="preserve">- - - Footnotes - - - - - - - - - - - - - - -1   The text of </w:t>
      </w:r>
      <w:r>
        <w:rPr>
          <w:rFonts w:ascii="Courier New" w:hAnsi="Courier New" w:cs="Courier New"/>
          <w:i/>
          <w:iCs/>
        </w:rPr>
        <w:t>Mass.R.Civ.P. Rule 35</w:t>
      </w:r>
      <w:r>
        <w:rPr>
          <w:rFonts w:ascii="Courier New" w:hAnsi="Courier New" w:cs="Courier New"/>
        </w:rPr>
        <w:t xml:space="preserve"> is as follows: </w:t>
      </w:r>
    </w:p>
    <w:p w:rsidR="00000000" w:rsidRDefault="00AD635C">
      <w:pPr>
        <w:widowControl/>
        <w:rPr>
          <w:rFonts w:ascii="Courier New" w:hAnsi="Courier New" w:cs="Courier New"/>
        </w:rPr>
      </w:pPr>
      <w:r>
        <w:rPr>
          <w:rFonts w:ascii="Courier New" w:hAnsi="Courier New" w:cs="Courier New"/>
        </w:rPr>
        <w:t xml:space="preserve"> </w:t>
      </w:r>
    </w:p>
    <w:p w:rsidR="00000000" w:rsidRDefault="00AD635C">
      <w:pPr>
        <w:widowControl/>
        <w:ind w:left="600" w:right="600"/>
        <w:rPr>
          <w:rFonts w:ascii="Courier New" w:hAnsi="Courier New" w:cs="Courier New"/>
        </w:rPr>
      </w:pPr>
      <w:r>
        <w:rPr>
          <w:rFonts w:ascii="Courier New" w:hAnsi="Courier New" w:cs="Courier New"/>
        </w:rPr>
        <w:t xml:space="preserve">   Physical and Mental Examination of Persons: a) Order for Examination. When the mental or physical condition (including the blood group) of a party, or o</w:t>
      </w:r>
      <w:r>
        <w:rPr>
          <w:rFonts w:ascii="Courier New" w:hAnsi="Courier New" w:cs="Courier New"/>
        </w:rPr>
        <w:t>f a person in the custody or under the legal control of a party, is in controversy, the court in which the action is pending may order the party to submit to a physical or mental examination by a physician or to produce for examination the person in his cu</w:t>
      </w:r>
      <w:r>
        <w:rPr>
          <w:rFonts w:ascii="Courier New" w:hAnsi="Courier New" w:cs="Courier New"/>
        </w:rPr>
        <w:t xml:space="preserve">stody or legal control. The order may be made only on motion for good cause shown and upon notice to the person to be examined and to all parties and shall specify the time, place, manner, conditions, and scope of the examination and the person or persons </w:t>
      </w:r>
      <w:r>
        <w:rPr>
          <w:rFonts w:ascii="Courier New" w:hAnsi="Courier New" w:cs="Courier New"/>
        </w:rPr>
        <w:t>by whom it is to be made.</w:t>
      </w:r>
    </w:p>
    <w:p w:rsidR="00000000" w:rsidRDefault="00AD635C">
      <w:pPr>
        <w:widowControl/>
        <w:rPr>
          <w:rFonts w:ascii="Courier New" w:hAnsi="Courier New" w:cs="Courier New"/>
        </w:rPr>
      </w:pPr>
    </w:p>
    <w:p w:rsidR="00000000" w:rsidRDefault="00AD635C">
      <w:pPr>
        <w:widowControl/>
        <w:rPr>
          <w:rFonts w:ascii="Courier New" w:hAnsi="Courier New" w:cs="Courier New"/>
        </w:rPr>
      </w:pPr>
      <w:r>
        <w:rPr>
          <w:rFonts w:ascii="Courier New" w:hAnsi="Courier New" w:cs="Courier New"/>
        </w:rPr>
        <w:t xml:space="preserve"> </w:t>
      </w:r>
    </w:p>
    <w:p w:rsidR="00000000" w:rsidRDefault="00AD635C">
      <w:pPr>
        <w:widowControl/>
        <w:rPr>
          <w:rFonts w:ascii="Courier New" w:hAnsi="Courier New" w:cs="Courier New"/>
        </w:rPr>
      </w:pPr>
      <w:r>
        <w:rPr>
          <w:rFonts w:ascii="Courier New" w:hAnsi="Courier New" w:cs="Courier New"/>
          <w:i/>
          <w:iCs/>
        </w:rPr>
        <w:t>Mass.R.Civ.P. 35(a)</w:t>
      </w:r>
      <w:r>
        <w:rPr>
          <w:rFonts w:ascii="Courier New" w:hAnsi="Courier New" w:cs="Courier New"/>
        </w:rPr>
        <w:t xml:space="preserve"> (2004).- - - - - - - - - - - - End Footnotes- - - - - - - - - - - - - -</w:t>
      </w:r>
    </w:p>
    <w:p w:rsidR="00000000" w:rsidRDefault="00AD635C">
      <w:pPr>
        <w:widowControl/>
        <w:spacing w:before="120"/>
        <w:ind w:firstLine="360"/>
        <w:rPr>
          <w:rFonts w:ascii="Courier New" w:hAnsi="Courier New" w:cs="Courier New"/>
        </w:rPr>
      </w:pPr>
      <w:r>
        <w:rPr>
          <w:rFonts w:ascii="Courier New" w:hAnsi="Courier New" w:cs="Courier New"/>
        </w:rPr>
        <w:t xml:space="preserve"> [*2]  The facts pertinent to the resolution of the defendants' motion are not in dispute. This case involves allegations of sexual abu</w:t>
      </w:r>
      <w:r>
        <w:rPr>
          <w:rFonts w:ascii="Courier New" w:hAnsi="Courier New" w:cs="Courier New"/>
        </w:rPr>
        <w:t>se of the plaintiff by third-party defendant Ronald L. Hewitt ("third-party defendant") when the plaintiff was a minor (date of birth: August 21, 1984). The alleged abuse occurred during a respite foster care stay with the third-party defendant on or about</w:t>
      </w:r>
      <w:r>
        <w:rPr>
          <w:rFonts w:ascii="Courier New" w:hAnsi="Courier New" w:cs="Courier New"/>
        </w:rPr>
        <w:t xml:space="preserve"> June 29, 2001. </w:t>
      </w:r>
      <w:r>
        <w:rPr>
          <w:rFonts w:ascii="Courier New" w:hAnsi="Courier New" w:cs="Courier New"/>
        </w:rPr>
        <w:lastRenderedPageBreak/>
        <w:t>The allegations of negligence against the defendant YOU, Inc., its servants, agents and/or employees stem from YOU, Inc.'s alleged negligent approval of the third-party defendant and/or his household for respite care and/or the alleged negl</w:t>
      </w:r>
      <w:r>
        <w:rPr>
          <w:rFonts w:ascii="Courier New" w:hAnsi="Courier New" w:cs="Courier New"/>
        </w:rPr>
        <w:t>igent supervision of the third-party defendant.</w:t>
      </w:r>
    </w:p>
    <w:p w:rsidR="00000000" w:rsidRDefault="00AD635C">
      <w:pPr>
        <w:widowControl/>
        <w:spacing w:before="120"/>
        <w:ind w:firstLine="360"/>
        <w:rPr>
          <w:rFonts w:ascii="Courier New" w:hAnsi="Courier New" w:cs="Courier New"/>
        </w:rPr>
      </w:pPr>
      <w:r>
        <w:rPr>
          <w:rFonts w:ascii="Courier New" w:hAnsi="Courier New" w:cs="Courier New"/>
        </w:rPr>
        <w:t>The plaintiff claims that he has sustained emotional injuries as a result of being sexually assaulted by the third-party defendant. The plaintiff's alleged injuries include Bipolar Disorder with Psychotic Fea</w:t>
      </w:r>
      <w:r>
        <w:rPr>
          <w:rFonts w:ascii="Courier New" w:hAnsi="Courier New" w:cs="Courier New"/>
        </w:rPr>
        <w:t>tures, Post-Traumatic Stress Disorder, and suicidal ideation. The defendants have filed a motion to compel the plaintiff to submit to a "psychiatric examination by a physician, psychologist or LICSW (presumably, a reference to a "Licensed Independent Certi</w:t>
      </w:r>
      <w:r>
        <w:rPr>
          <w:rFonts w:ascii="Courier New" w:hAnsi="Courier New" w:cs="Courier New"/>
        </w:rPr>
        <w:t xml:space="preserve">fied Social Worker") chosen by the defendants.  [*3]  " In support of their motion, the defendants have attached portions of answers to interrogatories containing the identity of plaintiff's expert witnesses, and a general description of their anticipated </w:t>
      </w:r>
      <w:r>
        <w:rPr>
          <w:rFonts w:ascii="Courier New" w:hAnsi="Courier New" w:cs="Courier New"/>
        </w:rPr>
        <w:t>testimony.</w:t>
      </w:r>
    </w:p>
    <w:p w:rsidR="00000000" w:rsidRDefault="00AD635C">
      <w:pPr>
        <w:widowControl/>
        <w:spacing w:before="120"/>
        <w:ind w:firstLine="360"/>
        <w:rPr>
          <w:rFonts w:ascii="Courier New" w:hAnsi="Courier New" w:cs="Courier New"/>
        </w:rPr>
      </w:pPr>
      <w:r>
        <w:rPr>
          <w:rFonts w:ascii="Courier New" w:hAnsi="Courier New" w:cs="Courier New"/>
        </w:rPr>
        <w:t>2. Discussion</w:t>
      </w:r>
    </w:p>
    <w:p w:rsidR="00000000" w:rsidRDefault="00AD635C">
      <w:pPr>
        <w:widowControl/>
        <w:spacing w:before="120"/>
        <w:ind w:firstLine="360"/>
        <w:rPr>
          <w:rFonts w:ascii="Courier New" w:hAnsi="Courier New" w:cs="Courier New"/>
        </w:rPr>
      </w:pPr>
      <w:r>
        <w:rPr>
          <w:rFonts w:ascii="Courier New" w:hAnsi="Courier New" w:cs="Courier New"/>
        </w:rPr>
        <w:t xml:space="preserve">A motion for an examination under </w:t>
      </w:r>
      <w:r>
        <w:rPr>
          <w:rFonts w:ascii="Courier New" w:hAnsi="Courier New" w:cs="Courier New"/>
          <w:i/>
          <w:iCs/>
        </w:rPr>
        <w:t>Mass.R.Civ.P. 35(a)</w:t>
      </w:r>
      <w:r>
        <w:rPr>
          <w:rFonts w:ascii="Courier New" w:hAnsi="Courier New" w:cs="Courier New"/>
        </w:rPr>
        <w:t xml:space="preserve"> is not allowed as a matter of routine even though it is within the discretion of the court. This court recently had occasion to consider a motion for a physical examination under </w:t>
      </w:r>
      <w:r>
        <w:rPr>
          <w:rFonts w:ascii="Courier New" w:hAnsi="Courier New" w:cs="Courier New"/>
          <w:i/>
          <w:iCs/>
        </w:rPr>
        <w:t>Mass.R.Civ.P. 35</w:t>
      </w:r>
      <w:r>
        <w:rPr>
          <w:rFonts w:ascii="Courier New" w:hAnsi="Courier New" w:cs="Courier New"/>
        </w:rPr>
        <w:t xml:space="preserve"> in the context of a tort action in which the plaintiff alle</w:t>
      </w:r>
      <w:r>
        <w:rPr>
          <w:rFonts w:ascii="Courier New" w:hAnsi="Courier New" w:cs="Courier New"/>
        </w:rPr>
        <w:t>ged that she was injured as a result of the defendant's negligent operation of a motor vehicle, and that she suffered a herniated disk. Her treating physician reported that her medical records reflected a long history of pain syndromes, and that she suffer</w:t>
      </w:r>
      <w:r>
        <w:rPr>
          <w:rFonts w:ascii="Courier New" w:hAnsi="Courier New" w:cs="Courier New"/>
        </w:rPr>
        <w:t xml:space="preserve">s "intractable pain syndrome with symptoms of chronic fibromyalgia and occipital neuralgia, causing a severe headache." After discussing the applicable case law, state and federal, this court allowed the defendant to conduct a physical examination under </w:t>
      </w:r>
      <w:r>
        <w:rPr>
          <w:rFonts w:ascii="Courier New" w:hAnsi="Courier New" w:cs="Courier New"/>
          <w:i/>
          <w:iCs/>
        </w:rPr>
        <w:t>Ma</w:t>
      </w:r>
      <w:r>
        <w:rPr>
          <w:rFonts w:ascii="Courier New" w:hAnsi="Courier New" w:cs="Courier New"/>
          <w:i/>
          <w:iCs/>
        </w:rPr>
        <w:t>ss.R.Civ.P. 35</w:t>
      </w:r>
      <w:r>
        <w:rPr>
          <w:rFonts w:ascii="Courier New" w:hAnsi="Courier New" w:cs="Courier New"/>
        </w:rPr>
        <w:t xml:space="preserve"> by a licensed physician subject to the following [*4]  conditions: "(1) the examination will consist of a physical examination (including the movement and manipulation of bodily parts) in the privacy of the doctor's office under conditions a</w:t>
      </w:r>
      <w:r>
        <w:rPr>
          <w:rFonts w:ascii="Courier New" w:hAnsi="Courier New" w:cs="Courier New"/>
        </w:rPr>
        <w:t xml:space="preserve">pplicable to the care and treatment of any other patient; (2) the physician may inquire of the plaintiff about matters relating to his condition before and following the events that are the subject of this case and his treatment to date, but not about the </w:t>
      </w:r>
      <w:r>
        <w:rPr>
          <w:rFonts w:ascii="Courier New" w:hAnsi="Courier New" w:cs="Courier New"/>
        </w:rPr>
        <w:t xml:space="preserve">events that led up to the incident or other questions relating to liability or comparative negligence; and (3) the physician is not permitted to conduct any diagnostic tests that involve an invasion of the plaintiff's bodily integrity such as a blood test </w:t>
      </w:r>
      <w:r>
        <w:rPr>
          <w:rFonts w:ascii="Courier New" w:hAnsi="Courier New" w:cs="Courier New"/>
        </w:rPr>
        <w:t xml:space="preserve">or the placing of a scope inside the body, X-ray radiation, or offsite visits to another health care provider or medical establishment without prior approval of the court." </w:t>
      </w:r>
      <w:r>
        <w:rPr>
          <w:rFonts w:ascii="Courier New" w:hAnsi="Courier New" w:cs="Courier New"/>
          <w:i/>
          <w:iCs/>
        </w:rPr>
        <w:t xml:space="preserve"> DaSilva v. Gagliardo, 17 Mass. L. Rptr. 141</w:t>
      </w:r>
      <w:r>
        <w:rPr>
          <w:rFonts w:ascii="Courier New" w:hAnsi="Courier New" w:cs="Courier New"/>
        </w:rPr>
        <w:t>, Worcester Superior Court No. 20020239</w:t>
      </w:r>
      <w:r>
        <w:rPr>
          <w:rFonts w:ascii="Courier New" w:hAnsi="Courier New" w:cs="Courier New"/>
        </w:rPr>
        <w:t>3 (December 30, 2003).</w:t>
      </w:r>
    </w:p>
    <w:p w:rsidR="00000000" w:rsidRDefault="00AD635C">
      <w:pPr>
        <w:widowControl/>
        <w:spacing w:before="120"/>
        <w:ind w:firstLine="360"/>
        <w:rPr>
          <w:rFonts w:ascii="Courier New" w:hAnsi="Courier New" w:cs="Courier New"/>
        </w:rPr>
      </w:pPr>
      <w:r>
        <w:rPr>
          <w:rFonts w:ascii="Courier New" w:hAnsi="Courier New" w:cs="Courier New"/>
        </w:rPr>
        <w:t>1. The "In Controversy" Requirement.</w:t>
      </w:r>
    </w:p>
    <w:p w:rsidR="00000000" w:rsidRDefault="00AD635C">
      <w:pPr>
        <w:widowControl/>
        <w:spacing w:before="120"/>
        <w:ind w:firstLine="360"/>
        <w:rPr>
          <w:rFonts w:ascii="Courier New" w:hAnsi="Courier New" w:cs="Courier New"/>
        </w:rPr>
      </w:pPr>
      <w:r>
        <w:rPr>
          <w:rFonts w:ascii="Courier New" w:hAnsi="Courier New" w:cs="Courier New"/>
        </w:rPr>
        <w:t xml:space="preserve">In reviewing a </w:t>
      </w:r>
      <w:r>
        <w:rPr>
          <w:rFonts w:ascii="Courier New" w:hAnsi="Courier New" w:cs="Courier New"/>
          <w:i/>
          <w:iCs/>
        </w:rPr>
        <w:t>Rule 35</w:t>
      </w:r>
      <w:r>
        <w:rPr>
          <w:rFonts w:ascii="Courier New" w:hAnsi="Courier New" w:cs="Courier New"/>
        </w:rPr>
        <w:t xml:space="preserve"> motion, the court must determine whether the moving party has established that the other party's "physical or mental condition" is "in controversy.  [*5]  " The seminal case</w:t>
      </w:r>
      <w:r>
        <w:rPr>
          <w:rFonts w:ascii="Courier New" w:hAnsi="Courier New" w:cs="Courier New"/>
        </w:rPr>
        <w:t xml:space="preserve"> is </w:t>
      </w:r>
      <w:r>
        <w:rPr>
          <w:rFonts w:ascii="Courier New" w:hAnsi="Courier New" w:cs="Courier New"/>
          <w:i/>
          <w:iCs/>
        </w:rPr>
        <w:t xml:space="preserve"> Schlagenhauf v. Holder, 379 U.S. 104, 13 L. Ed. 2d 152, 85 S. Ct. 234 (1964)</w:t>
      </w:r>
      <w:r>
        <w:rPr>
          <w:rFonts w:ascii="Courier New" w:hAnsi="Courier New" w:cs="Courier New"/>
        </w:rPr>
        <w:t xml:space="preserve">, interpreting the same language in the corresponding federal rule. The Supreme Court concluded that Federal Civil Procedure </w:t>
      </w:r>
      <w:r>
        <w:rPr>
          <w:rFonts w:ascii="Courier New" w:hAnsi="Courier New" w:cs="Courier New"/>
          <w:i/>
          <w:iCs/>
        </w:rPr>
        <w:t>Rule 35</w:t>
      </w:r>
      <w:r>
        <w:rPr>
          <w:rFonts w:ascii="Courier New" w:hAnsi="Courier New" w:cs="Courier New"/>
        </w:rPr>
        <w:t xml:space="preserve"> is not met by either conclusory allegation</w:t>
      </w:r>
      <w:r>
        <w:rPr>
          <w:rFonts w:ascii="Courier New" w:hAnsi="Courier New" w:cs="Courier New"/>
        </w:rPr>
        <w:t xml:space="preserve">s nor by a showing of simple relevance. </w:t>
      </w:r>
      <w:r>
        <w:rPr>
          <w:rFonts w:ascii="Courier New" w:hAnsi="Courier New" w:cs="Courier New"/>
          <w:i/>
          <w:iCs/>
        </w:rPr>
        <w:t xml:space="preserve"> Schlagenhauf, 379 U.S. at 118</w:t>
      </w:r>
      <w:r>
        <w:rPr>
          <w:rFonts w:ascii="Courier New" w:hAnsi="Courier New" w:cs="Courier New"/>
        </w:rPr>
        <w:t xml:space="preserve">. The Supreme Court held that the "in controversy standard" imposes a stricter burden than that of mere relevance. </w:t>
      </w:r>
      <w:r>
        <w:rPr>
          <w:rFonts w:ascii="Courier New" w:hAnsi="Courier New" w:cs="Courier New"/>
          <w:i/>
          <w:iCs/>
        </w:rPr>
        <w:t>Id.</w:t>
      </w:r>
      <w:r>
        <w:rPr>
          <w:rFonts w:ascii="Courier New" w:hAnsi="Courier New" w:cs="Courier New"/>
        </w:rPr>
        <w:t xml:space="preserve"> The Court in </w:t>
      </w:r>
      <w:r>
        <w:rPr>
          <w:rFonts w:ascii="Courier New" w:hAnsi="Courier New" w:cs="Courier New"/>
          <w:i/>
          <w:iCs/>
        </w:rPr>
        <w:t>Schlagenhauf</w:t>
      </w:r>
      <w:r>
        <w:rPr>
          <w:rFonts w:ascii="Courier New" w:hAnsi="Courier New" w:cs="Courier New"/>
        </w:rPr>
        <w:t xml:space="preserve"> recognized that "there are situations whe</w:t>
      </w:r>
      <w:r>
        <w:rPr>
          <w:rFonts w:ascii="Courier New" w:hAnsi="Courier New" w:cs="Courier New"/>
        </w:rPr>
        <w:t xml:space="preserve">re the pleadings alone are sufficient to meet the requirements." </w:t>
      </w:r>
      <w:r>
        <w:rPr>
          <w:rFonts w:ascii="Courier New" w:hAnsi="Courier New" w:cs="Courier New"/>
          <w:i/>
          <w:iCs/>
        </w:rPr>
        <w:t xml:space="preserve"> Id. at 119</w:t>
      </w:r>
      <w:r>
        <w:rPr>
          <w:rFonts w:ascii="Courier New" w:hAnsi="Courier New" w:cs="Courier New"/>
        </w:rPr>
        <w:t>. When a plaintiff in a negligence action asserts mental or physical injury, [that plaintiff] places that mental or physical injury clearly in controversy and provides the defendan</w:t>
      </w:r>
      <w:r>
        <w:rPr>
          <w:rFonts w:ascii="Courier New" w:hAnsi="Courier New" w:cs="Courier New"/>
        </w:rPr>
        <w:t xml:space="preserve">t with good cause for an examination to determine the existence and extent of such asserted injury. </w:t>
      </w:r>
      <w:r>
        <w:rPr>
          <w:rFonts w:ascii="Courier New" w:hAnsi="Courier New" w:cs="Courier New"/>
          <w:i/>
          <w:iCs/>
        </w:rPr>
        <w:t>Id.</w:t>
      </w:r>
    </w:p>
    <w:p w:rsidR="00000000" w:rsidRDefault="00AD635C">
      <w:pPr>
        <w:widowControl/>
        <w:spacing w:before="120"/>
        <w:ind w:firstLine="360"/>
        <w:rPr>
          <w:rFonts w:ascii="Courier New" w:hAnsi="Courier New" w:cs="Courier New"/>
        </w:rPr>
      </w:pPr>
      <w:r>
        <w:rPr>
          <w:rFonts w:ascii="Courier New" w:hAnsi="Courier New" w:cs="Courier New"/>
        </w:rPr>
        <w:lastRenderedPageBreak/>
        <w:t xml:space="preserve">General allegations of emotional distress, i.e. "garden variety emotional distress," do not satisfy the "in controversy" requirement. </w:t>
      </w:r>
      <w:r>
        <w:rPr>
          <w:rFonts w:ascii="Courier New" w:hAnsi="Courier New" w:cs="Courier New"/>
          <w:i/>
          <w:iCs/>
        </w:rPr>
        <w:t xml:space="preserve"> Cody v. Marriott </w:t>
      </w:r>
      <w:r>
        <w:rPr>
          <w:rFonts w:ascii="Courier New" w:hAnsi="Courier New" w:cs="Courier New"/>
          <w:i/>
          <w:iCs/>
        </w:rPr>
        <w:t>Corp., 103 F.R.D. 421, 422-23 (D.Mass. 1984)</w:t>
      </w:r>
      <w:r>
        <w:rPr>
          <w:rFonts w:ascii="Courier New" w:hAnsi="Courier New" w:cs="Courier New"/>
        </w:rPr>
        <w:t xml:space="preserve">. However,  [*6]  the requirement is met where a plaintiff claims an ongoing specific mental or psychiatric injury or disorder. </w:t>
      </w:r>
      <w:r>
        <w:rPr>
          <w:rFonts w:ascii="Courier New" w:hAnsi="Courier New" w:cs="Courier New"/>
          <w:i/>
          <w:iCs/>
        </w:rPr>
        <w:t xml:space="preserve"> Blount v. Wake Elec. Membership Corp., 162 F.R.D. 102, 107-08 (E.D.N.C. 1993)</w:t>
      </w:r>
      <w:r>
        <w:rPr>
          <w:rFonts w:ascii="Courier New" w:hAnsi="Courier New" w:cs="Courier New"/>
        </w:rPr>
        <w:t xml:space="preserve"> (plai</w:t>
      </w:r>
      <w:r>
        <w:rPr>
          <w:rFonts w:ascii="Courier New" w:hAnsi="Courier New" w:cs="Courier New"/>
        </w:rPr>
        <w:t xml:space="preserve">ntiff's claim of personal injury placed both his physical and mental conditions in controversy). </w:t>
      </w:r>
      <w:r>
        <w:rPr>
          <w:rFonts w:ascii="Courier New" w:hAnsi="Courier New" w:cs="Courier New"/>
          <w:i/>
          <w:iCs/>
        </w:rPr>
        <w:t xml:space="preserve"> Shepherd v. American Broad Cos., Inc., 151 F.R.D. 194, 212-13 (D.D.C. 1993)</w:t>
      </w:r>
      <w:r>
        <w:rPr>
          <w:rFonts w:ascii="Courier New" w:hAnsi="Courier New" w:cs="Courier New"/>
        </w:rPr>
        <w:t xml:space="preserve"> (plaintiff's claim of Post-Traumatic Stress Disorder placed her mental condition a</w:t>
      </w:r>
      <w:r>
        <w:rPr>
          <w:rFonts w:ascii="Courier New" w:hAnsi="Courier New" w:cs="Courier New"/>
        </w:rPr>
        <w:t xml:space="preserve">t issue). The requirement is also usually met where the plaintiff intends to offer expert testimony supporting the claim of specific mental or physical injury. </w:t>
      </w:r>
      <w:r>
        <w:rPr>
          <w:rFonts w:ascii="Courier New" w:hAnsi="Courier New" w:cs="Courier New"/>
          <w:i/>
          <w:iCs/>
        </w:rPr>
        <w:t xml:space="preserve"> Tomlin v. Holecek, 150 F.R.D. 628, 630 (N.D.Ill. 1994)</w:t>
      </w:r>
      <w:r>
        <w:rPr>
          <w:rFonts w:ascii="Courier New" w:hAnsi="Courier New" w:cs="Courier New"/>
        </w:rPr>
        <w:t xml:space="preserve"> (plaintiff's intention to call an expert</w:t>
      </w:r>
      <w:r>
        <w:rPr>
          <w:rFonts w:ascii="Courier New" w:hAnsi="Courier New" w:cs="Courier New"/>
        </w:rPr>
        <w:t xml:space="preserve"> witness). </w:t>
      </w:r>
      <w:r>
        <w:rPr>
          <w:rFonts w:ascii="Courier New" w:hAnsi="Courier New" w:cs="Courier New"/>
          <w:i/>
          <w:iCs/>
        </w:rPr>
        <w:t xml:space="preserve"> Anson v. Fickel, 110 F.R.D. 184, 186 (N.D.Ind. 1986)</w:t>
      </w:r>
      <w:r>
        <w:rPr>
          <w:rFonts w:ascii="Courier New" w:hAnsi="Courier New" w:cs="Courier New"/>
        </w:rPr>
        <w:t xml:space="preserve"> (expert witness to be called by plaintiff).</w:t>
      </w:r>
    </w:p>
    <w:p w:rsidR="00000000" w:rsidRDefault="00AD635C">
      <w:pPr>
        <w:widowControl/>
        <w:spacing w:before="120"/>
        <w:ind w:firstLine="360"/>
        <w:rPr>
          <w:rFonts w:ascii="Courier New" w:hAnsi="Courier New" w:cs="Courier New"/>
        </w:rPr>
      </w:pPr>
      <w:r>
        <w:rPr>
          <w:rFonts w:ascii="Courier New" w:hAnsi="Courier New" w:cs="Courier New"/>
        </w:rPr>
        <w:t>In the case at bar, the plaintiff placed his mental condition directly in controversy by alleging in his pleadings that his current Bipolar Disorde</w:t>
      </w:r>
      <w:r>
        <w:rPr>
          <w:rFonts w:ascii="Courier New" w:hAnsi="Courier New" w:cs="Courier New"/>
        </w:rPr>
        <w:t>r, Post-Traumatic Stress Disorder, and suicidal ideation are the result of the alleged sexual assault for which the defendants are negligent, and thereby responsible. Moreover,  [*7]  the plaintiff placed his mental condition in controversy by answering in</w:t>
      </w:r>
      <w:r>
        <w:rPr>
          <w:rFonts w:ascii="Courier New" w:hAnsi="Courier New" w:cs="Courier New"/>
        </w:rPr>
        <w:t>terrogatories indicating that he intends to call an expert witness to testify to his mental condition. As such, the "in controversy" requirement has been met by both the plaintiff's pleadings and documentation from the discovery process.</w:t>
      </w:r>
    </w:p>
    <w:p w:rsidR="00000000" w:rsidRDefault="00AD635C">
      <w:pPr>
        <w:widowControl/>
        <w:spacing w:before="120"/>
        <w:ind w:firstLine="360"/>
        <w:rPr>
          <w:rFonts w:ascii="Courier New" w:hAnsi="Courier New" w:cs="Courier New"/>
        </w:rPr>
      </w:pPr>
      <w:r>
        <w:rPr>
          <w:rFonts w:ascii="Courier New" w:hAnsi="Courier New" w:cs="Courier New"/>
        </w:rPr>
        <w:t>2. "Good Cause Sho</w:t>
      </w:r>
      <w:r>
        <w:rPr>
          <w:rFonts w:ascii="Courier New" w:hAnsi="Courier New" w:cs="Courier New"/>
        </w:rPr>
        <w:t>wn" Requirement.</w:t>
      </w:r>
    </w:p>
    <w:p w:rsidR="00000000" w:rsidRDefault="00AD635C">
      <w:pPr>
        <w:widowControl/>
        <w:spacing w:before="120"/>
        <w:ind w:firstLine="360"/>
        <w:rPr>
          <w:rFonts w:ascii="Courier New" w:hAnsi="Courier New" w:cs="Courier New"/>
        </w:rPr>
      </w:pPr>
      <w:r>
        <w:rPr>
          <w:rFonts w:ascii="Courier New" w:hAnsi="Courier New" w:cs="Courier New"/>
        </w:rPr>
        <w:t xml:space="preserve">Under </w:t>
      </w:r>
      <w:r>
        <w:rPr>
          <w:rFonts w:ascii="Courier New" w:hAnsi="Courier New" w:cs="Courier New"/>
          <w:i/>
          <w:iCs/>
        </w:rPr>
        <w:t>Rule 35</w:t>
      </w:r>
      <w:r>
        <w:rPr>
          <w:rFonts w:ascii="Courier New" w:hAnsi="Courier New" w:cs="Courier New"/>
        </w:rPr>
        <w:t xml:space="preserve">, a motion for mental examination is addressed to the court's sound discretion and depends upon a showing of good cause. </w:t>
      </w:r>
      <w:r>
        <w:rPr>
          <w:rFonts w:ascii="Courier New" w:hAnsi="Courier New" w:cs="Courier New"/>
          <w:i/>
          <w:iCs/>
        </w:rPr>
        <w:t xml:space="preserve"> R.R.K v. S.G.P., 400 Mass. 12, 19, 507 N.E.2d 736 (1987)</w:t>
      </w:r>
      <w:r>
        <w:rPr>
          <w:rFonts w:ascii="Courier New" w:hAnsi="Courier New" w:cs="Courier New"/>
        </w:rPr>
        <w:t xml:space="preserve">. In </w:t>
      </w:r>
      <w:r>
        <w:rPr>
          <w:rFonts w:ascii="Courier New" w:hAnsi="Courier New" w:cs="Courier New"/>
          <w:i/>
          <w:iCs/>
        </w:rPr>
        <w:t xml:space="preserve"> Schlagenhauf, supra</w:t>
      </w:r>
      <w:r>
        <w:rPr>
          <w:rFonts w:ascii="Courier New" w:hAnsi="Courier New" w:cs="Courier New"/>
        </w:rPr>
        <w:t xml:space="preserve">, the Supreme Court recognized that the "good cause" requirement imposes a higher standard than the ordinary requirement of relevance on the movant and is </w:t>
      </w:r>
      <w:r>
        <w:rPr>
          <w:rFonts w:ascii="Courier New" w:hAnsi="Courier New" w:cs="Courier New"/>
          <w:i/>
          <w:iCs/>
        </w:rPr>
        <w:t>in addition to</w:t>
      </w:r>
      <w:r>
        <w:rPr>
          <w:rFonts w:ascii="Courier New" w:hAnsi="Courier New" w:cs="Courier New"/>
        </w:rPr>
        <w:t xml:space="preserve"> the "in controversy" requirement. </w:t>
      </w:r>
      <w:r>
        <w:rPr>
          <w:rFonts w:ascii="Courier New" w:hAnsi="Courier New" w:cs="Courier New"/>
          <w:i/>
          <w:iCs/>
        </w:rPr>
        <w:t xml:space="preserve"> Schlagenhauf, 379 U.S. at 117-18</w:t>
      </w:r>
      <w:r>
        <w:rPr>
          <w:rFonts w:ascii="Courier New" w:hAnsi="Courier New" w:cs="Courier New"/>
        </w:rPr>
        <w:t xml:space="preserve"> (emphasis added). </w:t>
      </w:r>
      <w:r>
        <w:rPr>
          <w:rFonts w:ascii="Courier New" w:hAnsi="Courier New" w:cs="Courier New"/>
        </w:rPr>
        <w:t xml:space="preserve">The Court further stated that in determining whether "good cause" exists for ordering an examination that the "ability of the movant to obtain the desired information by other means is also relevant." </w:t>
      </w:r>
      <w:r>
        <w:rPr>
          <w:rFonts w:ascii="Courier New" w:hAnsi="Courier New" w:cs="Courier New"/>
          <w:i/>
          <w:iCs/>
        </w:rPr>
        <w:t xml:space="preserve"> Id. at 118-19</w:t>
      </w:r>
      <w:r>
        <w:rPr>
          <w:rFonts w:ascii="Courier New" w:hAnsi="Courier New" w:cs="Courier New"/>
        </w:rPr>
        <w:t>.</w:t>
      </w:r>
    </w:p>
    <w:p w:rsidR="00000000" w:rsidRDefault="00AD635C">
      <w:pPr>
        <w:widowControl/>
        <w:spacing w:before="120"/>
        <w:ind w:firstLine="360"/>
        <w:rPr>
          <w:rFonts w:ascii="Courier New" w:hAnsi="Courier New" w:cs="Courier New"/>
        </w:rPr>
      </w:pPr>
      <w:r>
        <w:rPr>
          <w:rFonts w:ascii="Courier New" w:hAnsi="Courier New" w:cs="Courier New"/>
        </w:rPr>
        <w:t xml:space="preserve">Courts have relied on this language to </w:t>
      </w:r>
      <w:r>
        <w:rPr>
          <w:rFonts w:ascii="Courier New" w:hAnsi="Courier New" w:cs="Courier New"/>
        </w:rPr>
        <w:t xml:space="preserve">find that good cause for ordering an examination may be lacking if the party's [*8]  mental or physical condition can be established by referring to prior examinations or other documentary evidence. </w:t>
      </w:r>
      <w:r>
        <w:rPr>
          <w:rFonts w:ascii="Courier New" w:hAnsi="Courier New" w:cs="Courier New"/>
          <w:i/>
          <w:iCs/>
        </w:rPr>
        <w:t xml:space="preserve"> DeCrescenzo v. Maersk Container Serv. Co., 741 F.2d 17, </w:t>
      </w:r>
      <w:r>
        <w:rPr>
          <w:rFonts w:ascii="Courier New" w:hAnsi="Courier New" w:cs="Courier New"/>
          <w:i/>
          <w:iCs/>
        </w:rPr>
        <w:t>21 (2d Cir, 1984)</w:t>
      </w:r>
      <w:r>
        <w:rPr>
          <w:rFonts w:ascii="Courier New" w:hAnsi="Courier New" w:cs="Courier New"/>
        </w:rPr>
        <w:t xml:space="preserve">. In </w:t>
      </w:r>
      <w:r>
        <w:rPr>
          <w:rFonts w:ascii="Courier New" w:hAnsi="Courier New" w:cs="Courier New"/>
          <w:i/>
          <w:iCs/>
        </w:rPr>
        <w:t>DeCrescenzo</w:t>
      </w:r>
      <w:r>
        <w:rPr>
          <w:rFonts w:ascii="Courier New" w:hAnsi="Courier New" w:cs="Courier New"/>
        </w:rPr>
        <w:t>, a personal injury case, the trial court, upon remand, was charged with determining whether the prior physical examination of plaintiff was sufficient for the defendant's purposes, thereby obviating the need for an additio</w:t>
      </w:r>
      <w:r>
        <w:rPr>
          <w:rFonts w:ascii="Courier New" w:hAnsi="Courier New" w:cs="Courier New"/>
        </w:rPr>
        <w:t xml:space="preserve">nal examination. </w:t>
      </w:r>
      <w:r>
        <w:rPr>
          <w:rFonts w:ascii="Courier New" w:hAnsi="Courier New" w:cs="Courier New"/>
          <w:i/>
          <w:iCs/>
        </w:rPr>
        <w:t>Id.</w:t>
      </w:r>
      <w:r>
        <w:rPr>
          <w:rFonts w:ascii="Courier New" w:hAnsi="Courier New" w:cs="Courier New"/>
        </w:rPr>
        <w:t xml:space="preserve"> However, if the party to be examined has alleged an ongoing injury, a prior examination will probably not provide an adequate basis for the opposing party to evaluate the alleged condition. </w:t>
      </w:r>
      <w:r>
        <w:rPr>
          <w:rFonts w:ascii="Courier New" w:hAnsi="Courier New" w:cs="Courier New"/>
          <w:i/>
          <w:iCs/>
        </w:rPr>
        <w:t xml:space="preserve"> Duncan v. Upjohn Co., 155 F.R.D. 23, 25 (D.C</w:t>
      </w:r>
      <w:r>
        <w:rPr>
          <w:rFonts w:ascii="Courier New" w:hAnsi="Courier New" w:cs="Courier New"/>
          <w:i/>
          <w:iCs/>
        </w:rPr>
        <w:t>onn. 1994)</w:t>
      </w:r>
      <w:r>
        <w:rPr>
          <w:rFonts w:ascii="Courier New" w:hAnsi="Courier New" w:cs="Courier New"/>
        </w:rPr>
        <w:t xml:space="preserve">. In </w:t>
      </w:r>
      <w:r>
        <w:rPr>
          <w:rFonts w:ascii="Courier New" w:hAnsi="Courier New" w:cs="Courier New"/>
          <w:i/>
          <w:iCs/>
        </w:rPr>
        <w:t>Upjohn</w:t>
      </w:r>
      <w:r>
        <w:rPr>
          <w:rFonts w:ascii="Courier New" w:hAnsi="Courier New" w:cs="Courier New"/>
        </w:rPr>
        <w:t xml:space="preserve">, even a voluminous production of medical records did not negate the defendant's good cause to conduct a mental examination of the plaintiff who was alleging ongoing mental harm. </w:t>
      </w:r>
      <w:r>
        <w:rPr>
          <w:rFonts w:ascii="Courier New" w:hAnsi="Courier New" w:cs="Courier New"/>
          <w:i/>
          <w:iCs/>
        </w:rPr>
        <w:t>Id.</w:t>
      </w:r>
    </w:p>
    <w:p w:rsidR="00000000" w:rsidRDefault="00AD635C">
      <w:pPr>
        <w:widowControl/>
        <w:spacing w:before="120"/>
        <w:ind w:firstLine="360"/>
        <w:rPr>
          <w:rFonts w:ascii="Courier New" w:hAnsi="Courier New" w:cs="Courier New"/>
        </w:rPr>
      </w:pPr>
      <w:r>
        <w:rPr>
          <w:rFonts w:ascii="Courier New" w:hAnsi="Courier New" w:cs="Courier New"/>
        </w:rPr>
        <w:t>The movant "need not prove his case on the merits" n</w:t>
      </w:r>
      <w:r>
        <w:rPr>
          <w:rFonts w:ascii="Courier New" w:hAnsi="Courier New" w:cs="Courier New"/>
        </w:rPr>
        <w:t xml:space="preserve">or is there a need for "an evidentiary hearing . . . in all cases," but the movant "must produce sufficient information, by whatever means, so that the trial judge can fulfill his function" under the rule. </w:t>
      </w:r>
      <w:r>
        <w:rPr>
          <w:rFonts w:ascii="Courier New" w:hAnsi="Courier New" w:cs="Courier New"/>
          <w:i/>
          <w:iCs/>
        </w:rPr>
        <w:t xml:space="preserve"> Schlagenhauf, 379 U.S. at 119.</w:t>
      </w:r>
      <w:r>
        <w:rPr>
          <w:rFonts w:ascii="Courier New" w:hAnsi="Courier New" w:cs="Courier New"/>
        </w:rPr>
        <w:t xml:space="preserve"> [*9]  Among the fa</w:t>
      </w:r>
      <w:r>
        <w:rPr>
          <w:rFonts w:ascii="Courier New" w:hAnsi="Courier New" w:cs="Courier New"/>
        </w:rPr>
        <w:t xml:space="preserve">ctors the courts may consider in evaluating whether good cause exists are: </w:t>
      </w:r>
    </w:p>
    <w:p w:rsidR="00000000" w:rsidRDefault="00AD635C">
      <w:pPr>
        <w:widowControl/>
        <w:rPr>
          <w:rFonts w:ascii="Courier New" w:hAnsi="Courier New" w:cs="Courier New"/>
        </w:rPr>
      </w:pPr>
      <w:r>
        <w:rPr>
          <w:rFonts w:ascii="Courier New" w:hAnsi="Courier New" w:cs="Courier New"/>
        </w:rPr>
        <w:t xml:space="preserve"> </w:t>
      </w:r>
    </w:p>
    <w:p w:rsidR="00000000" w:rsidRDefault="00AD635C">
      <w:pPr>
        <w:widowControl/>
        <w:ind w:left="600" w:right="600"/>
        <w:rPr>
          <w:rFonts w:ascii="Courier New" w:hAnsi="Courier New" w:cs="Courier New"/>
        </w:rPr>
      </w:pPr>
      <w:r>
        <w:rPr>
          <w:rFonts w:ascii="Courier New" w:hAnsi="Courier New" w:cs="Courier New"/>
        </w:rPr>
        <w:t xml:space="preserve">   Whether the movant has exhausted all other means of discovery. </w:t>
      </w:r>
      <w:r>
        <w:rPr>
          <w:rFonts w:ascii="Courier New" w:hAnsi="Courier New" w:cs="Courier New"/>
          <w:i/>
          <w:iCs/>
        </w:rPr>
        <w:t xml:space="preserve"> DeCrescenzo, supra, 741 F.2d at 21</w:t>
      </w:r>
      <w:r>
        <w:rPr>
          <w:rFonts w:ascii="Courier New" w:hAnsi="Courier New" w:cs="Courier New"/>
        </w:rPr>
        <w:t>.</w:t>
      </w:r>
    </w:p>
    <w:p w:rsidR="00000000" w:rsidRDefault="00AD635C">
      <w:pPr>
        <w:widowControl/>
        <w:ind w:left="600" w:right="600"/>
        <w:rPr>
          <w:rFonts w:ascii="Courier New" w:hAnsi="Courier New" w:cs="Courier New"/>
        </w:rPr>
      </w:pPr>
      <w:r>
        <w:rPr>
          <w:rFonts w:ascii="Courier New" w:hAnsi="Courier New" w:cs="Courier New"/>
        </w:rPr>
        <w:t xml:space="preserve"> </w:t>
      </w:r>
    </w:p>
    <w:p w:rsidR="00000000" w:rsidRDefault="00AD635C">
      <w:pPr>
        <w:widowControl/>
        <w:ind w:left="600" w:right="600"/>
        <w:rPr>
          <w:rFonts w:ascii="Courier New" w:hAnsi="Courier New" w:cs="Courier New"/>
        </w:rPr>
      </w:pPr>
      <w:r>
        <w:rPr>
          <w:rFonts w:ascii="Courier New" w:hAnsi="Courier New" w:cs="Courier New"/>
        </w:rPr>
        <w:lastRenderedPageBreak/>
        <w:t>Whether there are any other sources for this information or whether the e</w:t>
      </w:r>
      <w:r>
        <w:rPr>
          <w:rFonts w:ascii="Courier New" w:hAnsi="Courier New" w:cs="Courier New"/>
        </w:rPr>
        <w:t xml:space="preserve">xamination will be the only source of evidence on the issue. </w:t>
      </w:r>
      <w:r>
        <w:rPr>
          <w:rFonts w:ascii="Courier New" w:hAnsi="Courier New" w:cs="Courier New"/>
          <w:i/>
          <w:iCs/>
        </w:rPr>
        <w:t>Id.</w:t>
      </w:r>
    </w:p>
    <w:p w:rsidR="00000000" w:rsidRDefault="00AD635C">
      <w:pPr>
        <w:widowControl/>
        <w:ind w:left="600" w:right="600"/>
        <w:rPr>
          <w:rFonts w:ascii="Courier New" w:hAnsi="Courier New" w:cs="Courier New"/>
        </w:rPr>
      </w:pPr>
      <w:r>
        <w:rPr>
          <w:rFonts w:ascii="Courier New" w:hAnsi="Courier New" w:cs="Courier New"/>
        </w:rPr>
        <w:t xml:space="preserve"> </w:t>
      </w:r>
    </w:p>
    <w:p w:rsidR="00000000" w:rsidRDefault="00AD635C">
      <w:pPr>
        <w:widowControl/>
        <w:ind w:left="600" w:right="600"/>
        <w:rPr>
          <w:rFonts w:ascii="Courier New" w:hAnsi="Courier New" w:cs="Courier New"/>
        </w:rPr>
      </w:pPr>
      <w:r>
        <w:rPr>
          <w:rFonts w:ascii="Courier New" w:hAnsi="Courier New" w:cs="Courier New"/>
        </w:rPr>
        <w:t xml:space="preserve">Whether the movant already possesses such information. </w:t>
      </w:r>
      <w:r>
        <w:rPr>
          <w:rFonts w:ascii="Courier New" w:hAnsi="Courier New" w:cs="Courier New"/>
          <w:i/>
          <w:iCs/>
        </w:rPr>
        <w:t xml:space="preserve"> Acosta v. Tenneco Oil Co., 913 F.2d 205, 209 (5th Cir. 1990)</w:t>
      </w:r>
      <w:r>
        <w:rPr>
          <w:rFonts w:ascii="Courier New" w:hAnsi="Courier New" w:cs="Courier New"/>
        </w:rPr>
        <w:t>.</w:t>
      </w:r>
    </w:p>
    <w:p w:rsidR="00000000" w:rsidRDefault="00AD635C">
      <w:pPr>
        <w:widowControl/>
        <w:ind w:left="600" w:right="600"/>
        <w:rPr>
          <w:rFonts w:ascii="Courier New" w:hAnsi="Courier New" w:cs="Courier New"/>
        </w:rPr>
      </w:pPr>
      <w:r>
        <w:rPr>
          <w:rFonts w:ascii="Courier New" w:hAnsi="Courier New" w:cs="Courier New"/>
        </w:rPr>
        <w:t xml:space="preserve"> </w:t>
      </w:r>
    </w:p>
    <w:p w:rsidR="00000000" w:rsidRDefault="00AD635C">
      <w:pPr>
        <w:widowControl/>
        <w:ind w:left="600" w:right="600"/>
        <w:rPr>
          <w:rFonts w:ascii="Courier New" w:hAnsi="Courier New" w:cs="Courier New"/>
        </w:rPr>
      </w:pPr>
      <w:r>
        <w:rPr>
          <w:rFonts w:ascii="Courier New" w:hAnsi="Courier New" w:cs="Courier New"/>
        </w:rPr>
        <w:t>Whether the party to be examined will assert the condition at trial a</w:t>
      </w:r>
      <w:r>
        <w:rPr>
          <w:rFonts w:ascii="Courier New" w:hAnsi="Courier New" w:cs="Courier New"/>
        </w:rPr>
        <w:t xml:space="preserve">nd present expert testimony of his/her own in support of the claim. </w:t>
      </w:r>
      <w:r>
        <w:rPr>
          <w:rFonts w:ascii="Courier New" w:hAnsi="Courier New" w:cs="Courier New"/>
          <w:i/>
          <w:iCs/>
        </w:rPr>
        <w:t xml:space="preserve"> Tomlin, supra, 150 F.R.D. at 630</w:t>
      </w:r>
      <w:r>
        <w:rPr>
          <w:rFonts w:ascii="Courier New" w:hAnsi="Courier New" w:cs="Courier New"/>
        </w:rPr>
        <w:t>.</w:t>
      </w:r>
    </w:p>
    <w:p w:rsidR="00000000" w:rsidRDefault="00AD635C">
      <w:pPr>
        <w:widowControl/>
        <w:spacing w:before="120"/>
        <w:ind w:left="600" w:right="600" w:firstLine="360"/>
        <w:rPr>
          <w:rFonts w:ascii="Courier New" w:hAnsi="Courier New" w:cs="Courier New"/>
        </w:rPr>
      </w:pPr>
      <w:r>
        <w:rPr>
          <w:rFonts w:ascii="Courier New" w:hAnsi="Courier New" w:cs="Courier New"/>
        </w:rPr>
        <w:t xml:space="preserve">Whether the requested examination presents a risk of harm to the examinee. </w:t>
      </w:r>
      <w:r>
        <w:rPr>
          <w:rFonts w:ascii="Courier New" w:hAnsi="Courier New" w:cs="Courier New"/>
          <w:i/>
          <w:iCs/>
        </w:rPr>
        <w:t xml:space="preserve"> Stinchcomb v. U.S., 132 F.R.D. 29 (E.D.Pa. 1990)</w:t>
      </w:r>
      <w:r>
        <w:rPr>
          <w:rFonts w:ascii="Courier New" w:hAnsi="Courier New" w:cs="Courier New"/>
        </w:rPr>
        <w:t>.</w:t>
      </w:r>
    </w:p>
    <w:p w:rsidR="00000000" w:rsidRDefault="00AD635C">
      <w:pPr>
        <w:widowControl/>
        <w:rPr>
          <w:rFonts w:ascii="Courier New" w:hAnsi="Courier New" w:cs="Courier New"/>
        </w:rPr>
      </w:pPr>
    </w:p>
    <w:p w:rsidR="00000000" w:rsidRDefault="00AD635C">
      <w:pPr>
        <w:widowControl/>
        <w:rPr>
          <w:rFonts w:ascii="Courier New" w:hAnsi="Courier New" w:cs="Courier New"/>
        </w:rPr>
      </w:pPr>
      <w:r>
        <w:rPr>
          <w:rFonts w:ascii="Courier New" w:hAnsi="Courier New" w:cs="Courier New"/>
        </w:rPr>
        <w:t xml:space="preserve"> </w:t>
      </w:r>
    </w:p>
    <w:p w:rsidR="00000000" w:rsidRDefault="00AD635C">
      <w:pPr>
        <w:widowControl/>
        <w:spacing w:before="120"/>
        <w:ind w:firstLine="360"/>
        <w:rPr>
          <w:rFonts w:ascii="Courier New" w:hAnsi="Courier New" w:cs="Courier New"/>
        </w:rPr>
      </w:pPr>
      <w:r>
        <w:rPr>
          <w:rFonts w:ascii="Courier New" w:hAnsi="Courier New" w:cs="Courier New"/>
        </w:rPr>
        <w:t>The age and condition of</w:t>
      </w:r>
      <w:r>
        <w:rPr>
          <w:rFonts w:ascii="Courier New" w:hAnsi="Courier New" w:cs="Courier New"/>
        </w:rPr>
        <w:t xml:space="preserve"> the person to be examined. </w:t>
      </w:r>
      <w:r>
        <w:rPr>
          <w:rFonts w:ascii="Courier New" w:hAnsi="Courier New" w:cs="Courier New"/>
          <w:i/>
          <w:iCs/>
        </w:rPr>
        <w:t xml:space="preserve"> Id. at 30</w:t>
      </w:r>
      <w:r>
        <w:rPr>
          <w:rFonts w:ascii="Courier New" w:hAnsi="Courier New" w:cs="Courier New"/>
        </w:rPr>
        <w:t xml:space="preserve">. The fact that the party opposing the examination has provided reports of all prior examinations and medical reports does not preclude a </w:t>
      </w:r>
      <w:r>
        <w:rPr>
          <w:rFonts w:ascii="Courier New" w:hAnsi="Courier New" w:cs="Courier New"/>
          <w:i/>
          <w:iCs/>
        </w:rPr>
        <w:t>Rule 35</w:t>
      </w:r>
      <w:r>
        <w:rPr>
          <w:rFonts w:ascii="Courier New" w:hAnsi="Courier New" w:cs="Courier New"/>
        </w:rPr>
        <w:t xml:space="preserve"> examination where it is appropriate, for example, where the plaintiff's </w:t>
      </w:r>
      <w:r>
        <w:rPr>
          <w:rFonts w:ascii="Courier New" w:hAnsi="Courier New" w:cs="Courier New"/>
        </w:rPr>
        <w:t xml:space="preserve">injuries are ongoing and a change in condition may have [*10]  occurred. </w:t>
      </w:r>
      <w:r>
        <w:rPr>
          <w:rFonts w:ascii="Courier New" w:hAnsi="Courier New" w:cs="Courier New"/>
          <w:i/>
          <w:iCs/>
        </w:rPr>
        <w:t xml:space="preserve"> Duncan, 155 F.R.D. at 25</w:t>
      </w:r>
      <w:r>
        <w:rPr>
          <w:rFonts w:ascii="Courier New" w:hAnsi="Courier New" w:cs="Courier New"/>
        </w:rPr>
        <w:t>.</w:t>
      </w:r>
    </w:p>
    <w:p w:rsidR="00000000" w:rsidRDefault="00AD635C">
      <w:pPr>
        <w:widowControl/>
        <w:spacing w:before="120"/>
        <w:ind w:firstLine="360"/>
        <w:rPr>
          <w:rFonts w:ascii="Courier New" w:hAnsi="Courier New" w:cs="Courier New"/>
        </w:rPr>
      </w:pPr>
      <w:r>
        <w:rPr>
          <w:rFonts w:ascii="Courier New" w:hAnsi="Courier New" w:cs="Courier New"/>
        </w:rPr>
        <w:t>In the case at bar, the plaintiff intends to assert his alleged mental condition at trial and present expert testimony to support his assertion. The plainti</w:t>
      </w:r>
      <w:r>
        <w:rPr>
          <w:rFonts w:ascii="Courier New" w:hAnsi="Courier New" w:cs="Courier New"/>
        </w:rPr>
        <w:t>ff, though a minor at the time of the alleged sexual assault, is now an adult. Although there are other sources for the information, specifically from the plaintiff's own expert witnesses, the defendants should not necessarily be precluded from the opportu</w:t>
      </w:r>
      <w:r>
        <w:rPr>
          <w:rFonts w:ascii="Courier New" w:hAnsi="Courier New" w:cs="Courier New"/>
        </w:rPr>
        <w:t>nity to conduct their own examination based on the plaintiff's compliance with other discovery, such as interrogatories or requests for the production of documents.</w:t>
      </w:r>
    </w:p>
    <w:p w:rsidR="00000000" w:rsidRDefault="00AD635C">
      <w:pPr>
        <w:widowControl/>
        <w:spacing w:before="120"/>
        <w:ind w:firstLine="360"/>
        <w:rPr>
          <w:rFonts w:ascii="Courier New" w:hAnsi="Courier New" w:cs="Courier New"/>
        </w:rPr>
      </w:pPr>
      <w:r>
        <w:rPr>
          <w:rFonts w:ascii="Courier New" w:hAnsi="Courier New" w:cs="Courier New"/>
        </w:rPr>
        <w:t>The burden to show good cause rests upon the movant, here the defendants. They have establi</w:t>
      </w:r>
      <w:r>
        <w:rPr>
          <w:rFonts w:ascii="Courier New" w:hAnsi="Courier New" w:cs="Courier New"/>
        </w:rPr>
        <w:t xml:space="preserve">shed that the plaintiff intends to make his physical and mental condition a special issue at trial, but no more. In the case at bar, the defendants have not made a sufficient showing of "good cause" to the degree necessary to order a </w:t>
      </w:r>
      <w:r>
        <w:rPr>
          <w:rFonts w:ascii="Courier New" w:hAnsi="Courier New" w:cs="Courier New"/>
          <w:i/>
          <w:iCs/>
        </w:rPr>
        <w:t>Rule 35</w:t>
      </w:r>
      <w:r>
        <w:rPr>
          <w:rFonts w:ascii="Courier New" w:hAnsi="Courier New" w:cs="Courier New"/>
        </w:rPr>
        <w:t xml:space="preserve"> examination. T</w:t>
      </w:r>
      <w:r>
        <w:rPr>
          <w:rFonts w:ascii="Courier New" w:hAnsi="Courier New" w:cs="Courier New"/>
        </w:rPr>
        <w:t xml:space="preserve">he defendants will need to supply the court with additional information as described above and in </w:t>
      </w:r>
      <w:r>
        <w:rPr>
          <w:rFonts w:ascii="Courier New" w:hAnsi="Courier New" w:cs="Courier New"/>
          <w:i/>
          <w:iCs/>
        </w:rPr>
        <w:t>Schlagenhauf</w:t>
      </w:r>
      <w:r>
        <w:rPr>
          <w:rFonts w:ascii="Courier New" w:hAnsi="Courier New" w:cs="Courier New"/>
        </w:rPr>
        <w:t>, in order for the good cause requirement to be reached.</w:t>
      </w:r>
    </w:p>
    <w:p w:rsidR="00000000" w:rsidRDefault="00AD635C">
      <w:pPr>
        <w:widowControl/>
        <w:spacing w:before="120"/>
        <w:ind w:firstLine="360"/>
        <w:rPr>
          <w:rFonts w:ascii="Courier New" w:hAnsi="Courier New" w:cs="Courier New"/>
        </w:rPr>
      </w:pPr>
      <w:r>
        <w:rPr>
          <w:rFonts w:ascii="Courier New" w:hAnsi="Courier New" w:cs="Courier New"/>
        </w:rPr>
        <w:t>3. Who may conduct the examination?</w:t>
      </w:r>
    </w:p>
    <w:p w:rsidR="00000000" w:rsidRDefault="00AD635C">
      <w:pPr>
        <w:widowControl/>
        <w:spacing w:before="120"/>
        <w:ind w:firstLine="360"/>
        <w:rPr>
          <w:rFonts w:ascii="Courier New" w:hAnsi="Courier New" w:cs="Courier New"/>
        </w:rPr>
      </w:pPr>
      <w:r>
        <w:rPr>
          <w:rFonts w:ascii="Courier New" w:hAnsi="Courier New" w:cs="Courier New"/>
        </w:rPr>
        <w:t xml:space="preserve">Under </w:t>
      </w:r>
      <w:r>
        <w:rPr>
          <w:rFonts w:ascii="Courier New" w:hAnsi="Courier New" w:cs="Courier New"/>
          <w:i/>
          <w:iCs/>
        </w:rPr>
        <w:t>Rule 35</w:t>
      </w:r>
      <w:r>
        <w:rPr>
          <w:rFonts w:ascii="Courier New" w:hAnsi="Courier New" w:cs="Courier New"/>
        </w:rPr>
        <w:t>,  [*11]  the examination must be conduc</w:t>
      </w:r>
      <w:r>
        <w:rPr>
          <w:rFonts w:ascii="Courier New" w:hAnsi="Courier New" w:cs="Courier New"/>
        </w:rPr>
        <w:t xml:space="preserve">ted by a "physician." </w:t>
      </w:r>
      <w:r>
        <w:rPr>
          <w:rFonts w:ascii="Courier New" w:hAnsi="Courier New" w:cs="Courier New"/>
          <w:i/>
          <w:iCs/>
        </w:rPr>
        <w:t>Mass.R.Civ.P. 35(a)</w:t>
      </w:r>
      <w:r>
        <w:rPr>
          <w:rFonts w:ascii="Courier New" w:hAnsi="Courier New" w:cs="Courier New"/>
        </w:rPr>
        <w:t>. The Rule does not define the term "physician," and thus it is not clear from the face of the rule whether examinations by any type of expert other than a physician are allowed. Lauriat, McChesney, Gordon, and Rain</w:t>
      </w:r>
      <w:r>
        <w:rPr>
          <w:rFonts w:ascii="Courier New" w:hAnsi="Courier New" w:cs="Courier New"/>
        </w:rPr>
        <w:t xml:space="preserve">er, Discovery § 7.2, at 587 (49 Mass. Practice 2002). Smith and Zobel opine that it "should probably be limited to an individual licensed to practice medicine in Massachusetts." James W. Smith &amp; Hiller B. Zobel, </w:t>
      </w:r>
      <w:r>
        <w:rPr>
          <w:rFonts w:ascii="Courier New" w:hAnsi="Courier New" w:cs="Courier New"/>
          <w:i/>
          <w:iCs/>
        </w:rPr>
        <w:t>Massachusetts Practice, Rules Practice, Rule</w:t>
      </w:r>
      <w:r>
        <w:rPr>
          <w:rFonts w:ascii="Courier New" w:hAnsi="Courier New" w:cs="Courier New"/>
          <w:i/>
          <w:iCs/>
        </w:rPr>
        <w:t>s 17-37</w:t>
      </w:r>
      <w:r>
        <w:rPr>
          <w:rFonts w:ascii="Courier New" w:hAnsi="Courier New" w:cs="Courier New"/>
        </w:rPr>
        <w:t xml:space="preserve"> vol. 7 § 35.5, 386 (1st ed., West Pub. Co. 1975) [hereinafter Smith &amp; Zobel, </w:t>
      </w:r>
      <w:r>
        <w:rPr>
          <w:rFonts w:ascii="Courier New" w:hAnsi="Courier New" w:cs="Courier New"/>
          <w:i/>
          <w:iCs/>
        </w:rPr>
        <w:t>Mass. Practice</w:t>
      </w:r>
      <w:r>
        <w:rPr>
          <w:rFonts w:ascii="Courier New" w:hAnsi="Courier New" w:cs="Courier New"/>
        </w:rPr>
        <w:t>]. Others assert that the rule should be interpreted more broadly. Lauriat, et al., Discovery, at § 7.2, at 587.</w:t>
      </w:r>
    </w:p>
    <w:p w:rsidR="00000000" w:rsidRDefault="00AD635C">
      <w:pPr>
        <w:widowControl/>
        <w:spacing w:before="120"/>
        <w:ind w:firstLine="360"/>
        <w:rPr>
          <w:rFonts w:ascii="Courier New" w:hAnsi="Courier New" w:cs="Courier New"/>
        </w:rPr>
      </w:pPr>
      <w:r>
        <w:rPr>
          <w:rFonts w:ascii="Courier New" w:hAnsi="Courier New" w:cs="Courier New"/>
        </w:rPr>
        <w:t>"Because the Massachusetts Rules of Civil Procedure are patterned after the Federal rules, we interpret our rules consistently with the construction given their Federal counterparts, absent compelling reasons to the contrary or significant differences in c</w:t>
      </w:r>
      <w:r>
        <w:rPr>
          <w:rFonts w:ascii="Courier New" w:hAnsi="Courier New" w:cs="Courier New"/>
        </w:rPr>
        <w:t xml:space="preserve">ontent." </w:t>
      </w:r>
      <w:r>
        <w:rPr>
          <w:rFonts w:ascii="Courier New" w:hAnsi="Courier New" w:cs="Courier New"/>
          <w:i/>
          <w:iCs/>
        </w:rPr>
        <w:t xml:space="preserve"> Strom v. American Honda Motor Co., 423 Mass. 330, 335, 667 N.E.2d 1137 (1996)</w:t>
      </w:r>
      <w:r>
        <w:rPr>
          <w:rFonts w:ascii="Courier New" w:hAnsi="Courier New" w:cs="Courier New"/>
        </w:rPr>
        <w:t xml:space="preserve">, quoting </w:t>
      </w:r>
      <w:r>
        <w:rPr>
          <w:rFonts w:ascii="Courier New" w:hAnsi="Courier New" w:cs="Courier New"/>
          <w:i/>
          <w:iCs/>
        </w:rPr>
        <w:t xml:space="preserve"> Rollins Envtl. Servs., Inc. v. Superior Court, 368 Mass. 174, 180, 330 N.E.2d 814 (1975)</w:t>
      </w:r>
      <w:r>
        <w:rPr>
          <w:rFonts w:ascii="Courier New" w:hAnsi="Courier New" w:cs="Courier New"/>
        </w:rPr>
        <w:t xml:space="preserve"> [*12]  (internal quotations and citations omitted). This principle of</w:t>
      </w:r>
      <w:r>
        <w:rPr>
          <w:rFonts w:ascii="Courier New" w:hAnsi="Courier New" w:cs="Courier New"/>
        </w:rPr>
        <w:t xml:space="preserve"> construction applies fully when a Massachusetts Court is faced with the task of interpreting a Massachusetts rule that contains language identical to that of a federal rule after which it was patterned. </w:t>
      </w:r>
      <w:r>
        <w:rPr>
          <w:rFonts w:ascii="Courier New" w:hAnsi="Courier New" w:cs="Courier New"/>
          <w:sz w:val="16"/>
          <w:szCs w:val="16"/>
          <w:vertAlign w:val="superscript"/>
        </w:rPr>
        <w:t>2</w:t>
      </w:r>
      <w:r>
        <w:rPr>
          <w:rFonts w:ascii="Courier New" w:hAnsi="Courier New" w:cs="Courier New"/>
        </w:rPr>
        <w:t xml:space="preserve"> However, when the analogous </w:t>
      </w:r>
      <w:r>
        <w:rPr>
          <w:rFonts w:ascii="Courier New" w:hAnsi="Courier New" w:cs="Courier New"/>
        </w:rPr>
        <w:lastRenderedPageBreak/>
        <w:t xml:space="preserve">federal rule has been </w:t>
      </w:r>
      <w:r>
        <w:rPr>
          <w:rFonts w:ascii="Courier New" w:hAnsi="Courier New" w:cs="Courier New"/>
        </w:rPr>
        <w:t xml:space="preserve">amended, as in the case of </w:t>
      </w:r>
      <w:r>
        <w:rPr>
          <w:rFonts w:ascii="Courier New" w:hAnsi="Courier New" w:cs="Courier New"/>
          <w:i/>
          <w:iCs/>
        </w:rPr>
        <w:t>Rule 35</w:t>
      </w:r>
      <w:r>
        <w:rPr>
          <w:rFonts w:ascii="Courier New" w:hAnsi="Courier New" w:cs="Courier New"/>
        </w:rPr>
        <w:t>, this principle of construction does not necessarily have the same force. This is especially true if there is any indication that differences in language between a Massachusetts rule and the analogous federal rule reflect</w:t>
      </w:r>
      <w:r>
        <w:rPr>
          <w:rFonts w:ascii="Courier New" w:hAnsi="Courier New" w:cs="Courier New"/>
        </w:rPr>
        <w:t xml:space="preserve"> differences in policy or if the amended federal rule is in conflict with another rule, a statute, or any settled Massachusetts practice. See, e.g., </w:t>
      </w:r>
      <w:r>
        <w:rPr>
          <w:rFonts w:ascii="Courier New" w:hAnsi="Courier New" w:cs="Courier New"/>
          <w:i/>
          <w:iCs/>
        </w:rPr>
        <w:t xml:space="preserve"> Robinson v. Prudential Ins. Co. of America, 56 Mass.App.Ct. 244, 248-51, 776 N.E.2d 458 (2002)</w:t>
      </w:r>
      <w:r>
        <w:rPr>
          <w:rFonts w:ascii="Courier New" w:hAnsi="Courier New" w:cs="Courier New"/>
        </w:rPr>
        <w:t xml:space="preserve"> (court conc</w:t>
      </w:r>
      <w:r>
        <w:rPr>
          <w:rFonts w:ascii="Courier New" w:hAnsi="Courier New" w:cs="Courier New"/>
        </w:rPr>
        <w:t xml:space="preserve">ludes that the term "medical examination," as it is used in </w:t>
      </w:r>
      <w:r>
        <w:rPr>
          <w:rFonts w:ascii="Courier New" w:hAnsi="Courier New" w:cs="Courier New"/>
          <w:i/>
          <w:iCs/>
        </w:rPr>
        <w:t>G.L.c. 175, § 124</w:t>
      </w:r>
      <w:r>
        <w:rPr>
          <w:rFonts w:ascii="Courier New" w:hAnsi="Courier New" w:cs="Courier New"/>
        </w:rPr>
        <w:t xml:space="preserve">, means an examination by a "physician" only as opposed to a nurse or nurse practitioner; "While we recognize that nurses and nurse practitioners now assume many of the duties of </w:t>
      </w:r>
      <w:r>
        <w:rPr>
          <w:rFonts w:ascii="Courier New" w:hAnsi="Courier New" w:cs="Courier New"/>
        </w:rPr>
        <w:t>physicians, and at less cost, if the term "medical examination" in 124 is to be interpreted [*13]  contrary to both its original meaning and its ordinary lexical definition, the change should be made by the Legislature"). Otherwise, amendments to an analog</w:t>
      </w:r>
      <w:r>
        <w:rPr>
          <w:rFonts w:ascii="Courier New" w:hAnsi="Courier New" w:cs="Courier New"/>
        </w:rPr>
        <w:t>ous federal rule should be regarded as persuasive evidence (though not binding authority) of how a comparable Massachusetts rule of procedure should be interpreted because of the desirability of national uniformity, particularly in a matter such as this, w</w:t>
      </w:r>
      <w:r>
        <w:rPr>
          <w:rFonts w:ascii="Courier New" w:hAnsi="Courier New" w:cs="Courier New"/>
        </w:rPr>
        <w:t xml:space="preserve">hich is likely to involve litigants with contacts in many jurisdictions." </w:t>
      </w:r>
      <w:r>
        <w:rPr>
          <w:rFonts w:ascii="Courier New" w:hAnsi="Courier New" w:cs="Courier New"/>
          <w:i/>
          <w:iCs/>
        </w:rPr>
        <w:t xml:space="preserve"> Strom v. American Honda Motor Co., Inc., 423 Mass. 330, 335, 667 N.E.2d 1137 (1996)</w:t>
      </w:r>
      <w:r>
        <w:rPr>
          <w:rFonts w:ascii="Courier New" w:hAnsi="Courier New" w:cs="Courier New"/>
        </w:rPr>
        <w:t xml:space="preserve">. See also </w:t>
      </w:r>
      <w:r>
        <w:rPr>
          <w:rFonts w:ascii="Courier New" w:hAnsi="Courier New" w:cs="Courier New"/>
          <w:i/>
          <w:iCs/>
        </w:rPr>
        <w:t xml:space="preserve"> Clean Harbors of Braintree, Inc. v. Board of Braintree, 415 Mass. 876, 885 n.8, 616 N.</w:t>
      </w:r>
      <w:r>
        <w:rPr>
          <w:rFonts w:ascii="Courier New" w:hAnsi="Courier New" w:cs="Courier New"/>
          <w:i/>
          <w:iCs/>
        </w:rPr>
        <w:t>E.2d 78 (1993)</w:t>
      </w:r>
      <w:r>
        <w:rPr>
          <w:rFonts w:ascii="Courier New" w:hAnsi="Courier New" w:cs="Courier New"/>
        </w:rPr>
        <w:t xml:space="preserve"> ("We give our rules the construction given to the Federal Rules of Civil Procedure, absent compelling reasons to the contrary"); </w:t>
      </w:r>
      <w:r>
        <w:rPr>
          <w:rFonts w:ascii="Courier New" w:hAnsi="Courier New" w:cs="Courier New"/>
          <w:i/>
          <w:iCs/>
        </w:rPr>
        <w:t xml:space="preserve"> Dinsdale v. Commonwealth, 39 Mass.App.Ct. 926, 928, 656 N.E.2d 319 (1995)</w:t>
      </w:r>
      <w:r>
        <w:rPr>
          <w:rFonts w:ascii="Courier New" w:hAnsi="Courier New" w:cs="Courier New"/>
        </w:rPr>
        <w:t xml:space="preserve"> ("The Massachusetts Rules of Civil Pr</w:t>
      </w:r>
      <w:r>
        <w:rPr>
          <w:rFonts w:ascii="Courier New" w:hAnsi="Courier New" w:cs="Courier New"/>
        </w:rPr>
        <w:t>ocedure are construed in conformity with the Federal Rules of Civil Procedure absent compelling reasons to the contrary").</w:t>
      </w:r>
    </w:p>
    <w:p w:rsidR="00000000" w:rsidRDefault="00AD635C">
      <w:pPr>
        <w:widowControl/>
        <w:rPr>
          <w:rFonts w:ascii="Courier New" w:hAnsi="Courier New" w:cs="Courier New"/>
        </w:rPr>
      </w:pPr>
    </w:p>
    <w:p w:rsidR="00000000" w:rsidRDefault="00AD635C">
      <w:pPr>
        <w:widowControl/>
        <w:rPr>
          <w:rFonts w:ascii="Courier New" w:hAnsi="Courier New" w:cs="Courier New"/>
        </w:rPr>
      </w:pPr>
      <w:r>
        <w:rPr>
          <w:rFonts w:ascii="Courier New" w:hAnsi="Courier New" w:cs="Courier New"/>
        </w:rPr>
        <w:t xml:space="preserve">- - - - - - - - - - - - - - Footnotes - - - - - - - - - - - - - - -2   For example, in </w:t>
      </w:r>
      <w:r>
        <w:rPr>
          <w:rFonts w:ascii="Courier New" w:hAnsi="Courier New" w:cs="Courier New"/>
          <w:i/>
          <w:iCs/>
        </w:rPr>
        <w:t xml:space="preserve"> Van Christo Advertising, Inc. v. M/A-COM/LCS</w:t>
      </w:r>
      <w:r>
        <w:rPr>
          <w:rFonts w:ascii="Courier New" w:hAnsi="Courier New" w:cs="Courier New"/>
          <w:i/>
          <w:iCs/>
        </w:rPr>
        <w:t>, 426 Mass. 410, 414, 688 N.E.2d 985 (1998)</w:t>
      </w:r>
      <w:r>
        <w:rPr>
          <w:rFonts w:ascii="Courier New" w:hAnsi="Courier New" w:cs="Courier New"/>
        </w:rPr>
        <w:t xml:space="preserve">, the Court noted that "the Massachusetts Rules of Civil Procedure, adopted in 1974, were patterned on the Federal Rules of Civil Procedure, </w:t>
      </w:r>
      <w:r>
        <w:rPr>
          <w:rFonts w:ascii="Courier New" w:hAnsi="Courier New" w:cs="Courier New"/>
          <w:i/>
          <w:iCs/>
        </w:rPr>
        <w:t xml:space="preserve"> Giacobbe v. First Coolidge Corp., 367 Mass. 309, 315, 325 N.E.2d 922 (1</w:t>
      </w:r>
      <w:r>
        <w:rPr>
          <w:rFonts w:ascii="Courier New" w:hAnsi="Courier New" w:cs="Courier New"/>
          <w:i/>
          <w:iCs/>
        </w:rPr>
        <w:t>975)</w:t>
      </w:r>
      <w:r>
        <w:rPr>
          <w:rFonts w:ascii="Courier New" w:hAnsi="Courier New" w:cs="Courier New"/>
        </w:rPr>
        <w:t xml:space="preserve">, and the text of our </w:t>
      </w:r>
      <w:r>
        <w:rPr>
          <w:rFonts w:ascii="Courier New" w:hAnsi="Courier New" w:cs="Courier New"/>
          <w:i/>
          <w:iCs/>
        </w:rPr>
        <w:t>rule 11(a)</w:t>
      </w:r>
      <w:r>
        <w:rPr>
          <w:rFonts w:ascii="Courier New" w:hAnsi="Courier New" w:cs="Courier New"/>
        </w:rPr>
        <w:t xml:space="preserve"> continues to be virtually identical to the text of its Federal analog prior to the latter's amendment in 1983. In construing our rules, we follow the construction given to the Federal rules "absent compelling reasons to</w:t>
      </w:r>
      <w:r>
        <w:rPr>
          <w:rFonts w:ascii="Courier New" w:hAnsi="Courier New" w:cs="Courier New"/>
        </w:rPr>
        <w:t xml:space="preserve"> the contrary or significant differences in content." </w:t>
      </w:r>
      <w:r>
        <w:rPr>
          <w:rFonts w:ascii="Courier New" w:hAnsi="Courier New" w:cs="Courier New"/>
          <w:i/>
          <w:iCs/>
        </w:rPr>
        <w:t xml:space="preserve"> Rollins Envtl. Servs., Inc. v. Superior Court, 368 Mass. 174, 179-80, 330 N.E.2d 814 (1975)</w:t>
      </w:r>
      <w:r>
        <w:rPr>
          <w:rFonts w:ascii="Courier New" w:hAnsi="Courier New" w:cs="Courier New"/>
        </w:rPr>
        <w:t xml:space="preserve">(1975). We see no reason to depart from this principle of construction here and, in applying our </w:t>
      </w:r>
      <w:r>
        <w:rPr>
          <w:rFonts w:ascii="Courier New" w:hAnsi="Courier New" w:cs="Courier New"/>
          <w:i/>
          <w:iCs/>
        </w:rPr>
        <w:t>rule 11(a)</w:t>
      </w:r>
      <w:r>
        <w:rPr>
          <w:rFonts w:ascii="Courier New" w:hAnsi="Courier New" w:cs="Courier New"/>
        </w:rPr>
        <w:t>, w</w:t>
      </w:r>
      <w:r>
        <w:rPr>
          <w:rFonts w:ascii="Courier New" w:hAnsi="Courier New" w:cs="Courier New"/>
        </w:rPr>
        <w:t xml:space="preserve">e shall rely on the construction given to the pre-1983 version of </w:t>
      </w:r>
      <w:r>
        <w:rPr>
          <w:rFonts w:ascii="Courier New" w:hAnsi="Courier New" w:cs="Courier New"/>
          <w:i/>
          <w:iCs/>
        </w:rPr>
        <w:t>Fed.R.Civ.P. 11</w:t>
      </w:r>
      <w:r>
        <w:rPr>
          <w:rFonts w:ascii="Courier New" w:hAnsi="Courier New" w:cs="Courier New"/>
        </w:rPr>
        <w:t>."- - - - - - - - - - - - End Footnotes- - - - - - - - - - - - - -</w:t>
      </w:r>
    </w:p>
    <w:p w:rsidR="00000000" w:rsidRDefault="00AD635C">
      <w:pPr>
        <w:widowControl/>
        <w:spacing w:before="120"/>
        <w:ind w:firstLine="360"/>
        <w:rPr>
          <w:rFonts w:ascii="Courier New" w:hAnsi="Courier New" w:cs="Courier New"/>
        </w:rPr>
      </w:pPr>
      <w:r>
        <w:rPr>
          <w:rFonts w:ascii="Courier New" w:hAnsi="Courier New" w:cs="Courier New"/>
        </w:rPr>
        <w:t xml:space="preserve"> [*14]  To interpret </w:t>
      </w:r>
      <w:r>
        <w:rPr>
          <w:rFonts w:ascii="Courier New" w:hAnsi="Courier New" w:cs="Courier New"/>
          <w:i/>
          <w:iCs/>
        </w:rPr>
        <w:t>Mass.R.Civ.P. 35(a)</w:t>
      </w:r>
      <w:r>
        <w:rPr>
          <w:rFonts w:ascii="Courier New" w:hAnsi="Courier New" w:cs="Courier New"/>
        </w:rPr>
        <w:t xml:space="preserve"> as limited to physical or mental examinations by a "physician" woul</w:t>
      </w:r>
      <w:r>
        <w:rPr>
          <w:rFonts w:ascii="Courier New" w:hAnsi="Courier New" w:cs="Courier New"/>
        </w:rPr>
        <w:t>d not only be contrary to developing trends in the national law of civil procedure, but would impose restrictions on the court's discretion and perhaps expenses on the parties that are unnecessary to achieve the policy goals of the rule. It is important to</w:t>
      </w:r>
      <w:r>
        <w:rPr>
          <w:rFonts w:ascii="Courier New" w:hAnsi="Courier New" w:cs="Courier New"/>
        </w:rPr>
        <w:t xml:space="preserve"> consider that the Massachusetts Rules of Civil Procedure "shall be construed to secure the just, speedy, and inexpensive determination of every action." </w:t>
      </w:r>
      <w:r>
        <w:rPr>
          <w:rFonts w:ascii="Courier New" w:hAnsi="Courier New" w:cs="Courier New"/>
          <w:i/>
          <w:iCs/>
        </w:rPr>
        <w:t>Mass.R.Civ.P. 1</w:t>
      </w:r>
      <w:r>
        <w:rPr>
          <w:rFonts w:ascii="Courier New" w:hAnsi="Courier New" w:cs="Courier New"/>
        </w:rPr>
        <w:t xml:space="preserve"> (2004). </w:t>
      </w:r>
      <w:r>
        <w:rPr>
          <w:rFonts w:ascii="Courier New" w:hAnsi="Courier New" w:cs="Courier New"/>
          <w:i/>
          <w:iCs/>
        </w:rPr>
        <w:t>Rule 35</w:t>
      </w:r>
      <w:r>
        <w:rPr>
          <w:rFonts w:ascii="Courier New" w:hAnsi="Courier New" w:cs="Courier New"/>
        </w:rPr>
        <w:t xml:space="preserve"> is a "rule of practice." </w:t>
      </w:r>
      <w:r>
        <w:rPr>
          <w:rFonts w:ascii="Courier New" w:hAnsi="Courier New" w:cs="Courier New"/>
          <w:i/>
          <w:iCs/>
        </w:rPr>
        <w:t xml:space="preserve"> O'Connor v. City Manager of Medford, 7 Mass.</w:t>
      </w:r>
      <w:r>
        <w:rPr>
          <w:rFonts w:ascii="Courier New" w:hAnsi="Courier New" w:cs="Courier New"/>
          <w:i/>
          <w:iCs/>
        </w:rPr>
        <w:t>App. 615, 617, 389 N.E.2d 440 (1979)</w:t>
      </w:r>
      <w:r>
        <w:rPr>
          <w:rFonts w:ascii="Courier New" w:hAnsi="Courier New" w:cs="Courier New"/>
        </w:rPr>
        <w:t xml:space="preserve">. Thus, it should be interpreted to secure the just, speedy, and inexpensive determination of the action. </w:t>
      </w:r>
      <w:r>
        <w:rPr>
          <w:rFonts w:ascii="Courier New" w:hAnsi="Courier New" w:cs="Courier New"/>
          <w:i/>
          <w:iCs/>
        </w:rPr>
        <w:t xml:space="preserve"> Gilmore v. Gilmore, 369 Mass. 598, 602, 341 N.E.2d 655 (1976)</w:t>
      </w:r>
      <w:r>
        <w:rPr>
          <w:rFonts w:ascii="Courier New" w:hAnsi="Courier New" w:cs="Courier New"/>
        </w:rPr>
        <w:t xml:space="preserve">. This interpretive principle suggests the wisdom of interpreting </w:t>
      </w:r>
      <w:r>
        <w:rPr>
          <w:rFonts w:ascii="Courier New" w:hAnsi="Courier New" w:cs="Courier New"/>
          <w:i/>
          <w:iCs/>
        </w:rPr>
        <w:t>Mass.R.Civ.P. 35</w:t>
      </w:r>
      <w:r>
        <w:rPr>
          <w:rFonts w:ascii="Courier New" w:hAnsi="Courier New" w:cs="Courier New"/>
        </w:rPr>
        <w:t xml:space="preserve"> in a manner that is consistent with the current federal rule. </w:t>
      </w:r>
      <w:r>
        <w:rPr>
          <w:rFonts w:ascii="Courier New" w:hAnsi="Courier New" w:cs="Courier New"/>
          <w:sz w:val="16"/>
          <w:szCs w:val="16"/>
          <w:vertAlign w:val="superscript"/>
        </w:rPr>
        <w:t>3</w:t>
      </w:r>
    </w:p>
    <w:p w:rsidR="00000000" w:rsidRDefault="00AD635C">
      <w:pPr>
        <w:widowControl/>
        <w:rPr>
          <w:rFonts w:ascii="Courier New" w:hAnsi="Courier New" w:cs="Courier New"/>
        </w:rPr>
      </w:pPr>
    </w:p>
    <w:p w:rsidR="00000000" w:rsidRDefault="00AD635C">
      <w:pPr>
        <w:widowControl/>
        <w:rPr>
          <w:rFonts w:ascii="Courier New" w:hAnsi="Courier New" w:cs="Courier New"/>
        </w:rPr>
      </w:pPr>
      <w:r>
        <w:rPr>
          <w:rFonts w:ascii="Courier New" w:hAnsi="Courier New" w:cs="Courier New"/>
        </w:rPr>
        <w:t>- - - - - - - - - - - - - - Footnotes - - - - - - - - - - - - - - -3   Of course, there may be sound reasons</w:t>
      </w:r>
      <w:r>
        <w:rPr>
          <w:rFonts w:ascii="Courier New" w:hAnsi="Courier New" w:cs="Courier New"/>
        </w:rPr>
        <w:t xml:space="preserve"> in any specific case why a court should order that a </w:t>
      </w:r>
      <w:r>
        <w:rPr>
          <w:rFonts w:ascii="Courier New" w:hAnsi="Courier New" w:cs="Courier New"/>
          <w:i/>
          <w:iCs/>
        </w:rPr>
        <w:t>Rule 35(a)</w:t>
      </w:r>
      <w:r>
        <w:rPr>
          <w:rFonts w:ascii="Courier New" w:hAnsi="Courier New" w:cs="Courier New"/>
        </w:rPr>
        <w:t xml:space="preserve"> examination should be conducted by a physician as opposed to another licensed professional.- - - - - - - - - - - - End Footnotes- - - - - - - - - - - - - -</w:t>
      </w:r>
    </w:p>
    <w:p w:rsidR="00000000" w:rsidRDefault="00AD635C">
      <w:pPr>
        <w:widowControl/>
        <w:spacing w:before="120"/>
        <w:ind w:firstLine="360"/>
        <w:rPr>
          <w:rFonts w:ascii="Courier New" w:hAnsi="Courier New" w:cs="Courier New"/>
        </w:rPr>
      </w:pPr>
      <w:r>
        <w:rPr>
          <w:rFonts w:ascii="Courier New" w:hAnsi="Courier New" w:cs="Courier New"/>
        </w:rPr>
        <w:lastRenderedPageBreak/>
        <w:t xml:space="preserve"> [*15]  Until 1988, the federal rul</w:t>
      </w:r>
      <w:r>
        <w:rPr>
          <w:rFonts w:ascii="Courier New" w:hAnsi="Courier New" w:cs="Courier New"/>
        </w:rPr>
        <w:t xml:space="preserve">e was identical to the Massachusetts rule in limiting the examination to physicians. In 1988, </w:t>
      </w:r>
      <w:r>
        <w:rPr>
          <w:rFonts w:ascii="Courier New" w:hAnsi="Courier New" w:cs="Courier New"/>
          <w:i/>
          <w:iCs/>
        </w:rPr>
        <w:t>Fed.R.Civ.P. 35(a)</w:t>
      </w:r>
      <w:r>
        <w:rPr>
          <w:rFonts w:ascii="Courier New" w:hAnsi="Courier New" w:cs="Courier New"/>
        </w:rPr>
        <w:t xml:space="preserve"> was amended to read that a court could order a party to submit to a "physical examination by a physician, or mental examination by a physician </w:t>
      </w:r>
      <w:r>
        <w:rPr>
          <w:rFonts w:ascii="Courier New" w:hAnsi="Courier New" w:cs="Courier New"/>
        </w:rPr>
        <w:t xml:space="preserve">or psychologist . . ." The federal rule was amended again in 1991. The current version of </w:t>
      </w:r>
      <w:r>
        <w:rPr>
          <w:rFonts w:ascii="Courier New" w:hAnsi="Courier New" w:cs="Courier New"/>
          <w:i/>
          <w:iCs/>
        </w:rPr>
        <w:t>Fed.R.Civ.P. 35(a)</w:t>
      </w:r>
      <w:r>
        <w:rPr>
          <w:rFonts w:ascii="Courier New" w:hAnsi="Courier New" w:cs="Courier New"/>
        </w:rPr>
        <w:t xml:space="preserve"> now provides that a court may order a party to submit to "a physical or mental examination by a suitably licensed or certified examiner . . ." The </w:t>
      </w:r>
      <w:r>
        <w:rPr>
          <w:rFonts w:ascii="Courier New" w:hAnsi="Courier New" w:cs="Courier New"/>
        </w:rPr>
        <w:t>Advisory Committee Note to this 1991 amendment to the federal rule provides that "the rule was revised in 1988 by Congressional enactment to authorize mental examinations by licensed clinical psychologists. This revision extends that amendment to include o</w:t>
      </w:r>
      <w:r>
        <w:rPr>
          <w:rFonts w:ascii="Courier New" w:hAnsi="Courier New" w:cs="Courier New"/>
        </w:rPr>
        <w:t>ther certified or licensed professionals such as dentists, or occupational therapists who are not physicians or clinical psychologists, but who may be well qualified to give valuable testimony about the physical or mental condition that is the subject of d</w:t>
      </w:r>
      <w:r>
        <w:rPr>
          <w:rFonts w:ascii="Courier New" w:hAnsi="Courier New" w:cs="Courier New"/>
        </w:rPr>
        <w:t>ispute."</w:t>
      </w:r>
    </w:p>
    <w:p w:rsidR="00000000" w:rsidRDefault="00AD635C">
      <w:pPr>
        <w:widowControl/>
        <w:spacing w:before="120"/>
        <w:ind w:firstLine="360"/>
        <w:rPr>
          <w:rFonts w:ascii="Courier New" w:hAnsi="Courier New" w:cs="Courier New"/>
        </w:rPr>
      </w:pPr>
      <w:r>
        <w:rPr>
          <w:rFonts w:ascii="Courier New" w:hAnsi="Courier New" w:cs="Courier New"/>
          <w:i/>
          <w:iCs/>
        </w:rPr>
        <w:t>Rule 35(a)</w:t>
      </w:r>
      <w:r>
        <w:rPr>
          <w:rFonts w:ascii="Courier New" w:hAnsi="Courier New" w:cs="Courier New"/>
        </w:rPr>
        <w:t xml:space="preserve"> is designed, in part, "to level the playing field"  [*16]  between the parties when one party chooses to place its physical or mental condition in issue in a special way. See </w:t>
      </w:r>
      <w:r>
        <w:rPr>
          <w:rFonts w:ascii="Courier New" w:hAnsi="Courier New" w:cs="Courier New"/>
          <w:i/>
          <w:iCs/>
        </w:rPr>
        <w:t xml:space="preserve"> Ragge v. MCA/Universal, 165 F.R.D. 605 (C.D.Cal. 1995)</w:t>
      </w:r>
      <w:r>
        <w:rPr>
          <w:rFonts w:ascii="Courier New" w:hAnsi="Courier New" w:cs="Courier New"/>
        </w:rPr>
        <w:t>. As a</w:t>
      </w:r>
      <w:r>
        <w:rPr>
          <w:rFonts w:ascii="Courier New" w:hAnsi="Courier New" w:cs="Courier New"/>
        </w:rPr>
        <w:t xml:space="preserve"> discovery procedure, </w:t>
      </w:r>
      <w:r>
        <w:rPr>
          <w:rFonts w:ascii="Courier New" w:hAnsi="Courier New" w:cs="Courier New"/>
          <w:i/>
          <w:iCs/>
        </w:rPr>
        <w:t>Rule 35(a)</w:t>
      </w:r>
      <w:r>
        <w:rPr>
          <w:rFonts w:ascii="Courier New" w:hAnsi="Courier New" w:cs="Courier New"/>
        </w:rPr>
        <w:t xml:space="preserve"> should be interpreted liberally to effectuate its purpose. </w:t>
      </w:r>
      <w:r>
        <w:rPr>
          <w:rFonts w:ascii="Courier New" w:hAnsi="Courier New" w:cs="Courier New"/>
          <w:i/>
          <w:iCs/>
        </w:rPr>
        <w:t xml:space="preserve"> Lahr v. Fulbright &amp; Jaworski, LLP, 164 F.R.D. 196 (N.D. Texas)</w:t>
      </w:r>
      <w:r>
        <w:rPr>
          <w:rFonts w:ascii="Courier New" w:hAnsi="Courier New" w:cs="Courier New"/>
        </w:rPr>
        <w:t xml:space="preserve">, aff'd, </w:t>
      </w:r>
      <w:r>
        <w:rPr>
          <w:rFonts w:ascii="Courier New" w:hAnsi="Courier New" w:cs="Courier New"/>
          <w:i/>
          <w:iCs/>
        </w:rPr>
        <w:t xml:space="preserve"> 164 F.R.D. 204 (1996)</w:t>
      </w:r>
      <w:r>
        <w:rPr>
          <w:rFonts w:ascii="Courier New" w:hAnsi="Courier New" w:cs="Courier New"/>
        </w:rPr>
        <w:t>.</w:t>
      </w:r>
    </w:p>
    <w:p w:rsidR="00000000" w:rsidRDefault="00AD635C">
      <w:pPr>
        <w:widowControl/>
        <w:spacing w:before="120"/>
        <w:ind w:firstLine="360"/>
        <w:rPr>
          <w:rFonts w:ascii="Courier New" w:hAnsi="Courier New" w:cs="Courier New"/>
        </w:rPr>
      </w:pPr>
      <w:r>
        <w:rPr>
          <w:rFonts w:ascii="Courier New" w:hAnsi="Courier New" w:cs="Courier New"/>
        </w:rPr>
        <w:t>In this case, the plaintiff has not pointed out any Massachusetts au</w:t>
      </w:r>
      <w:r>
        <w:rPr>
          <w:rFonts w:ascii="Courier New" w:hAnsi="Courier New" w:cs="Courier New"/>
        </w:rPr>
        <w:t xml:space="preserve">thority that suggests it would be inappropriate to broaden the scope of the persons who may conduct </w:t>
      </w:r>
      <w:r>
        <w:rPr>
          <w:rFonts w:ascii="Courier New" w:hAnsi="Courier New" w:cs="Courier New"/>
          <w:i/>
          <w:iCs/>
        </w:rPr>
        <w:t>Rule 35(a)</w:t>
      </w:r>
      <w:r>
        <w:rPr>
          <w:rFonts w:ascii="Courier New" w:hAnsi="Courier New" w:cs="Courier New"/>
        </w:rPr>
        <w:t xml:space="preserve"> examinations beyond physicians. Thus, in keeping with the design of </w:t>
      </w:r>
      <w:r>
        <w:rPr>
          <w:rFonts w:ascii="Courier New" w:hAnsi="Courier New" w:cs="Courier New"/>
          <w:i/>
          <w:iCs/>
        </w:rPr>
        <w:t>Fed.R.Civ.P. 35(a)</w:t>
      </w:r>
      <w:r>
        <w:rPr>
          <w:rFonts w:ascii="Courier New" w:hAnsi="Courier New" w:cs="Courier New"/>
        </w:rPr>
        <w:t xml:space="preserve">, an examination of a party ordered by the court under </w:t>
      </w:r>
      <w:r>
        <w:rPr>
          <w:rFonts w:ascii="Courier New" w:hAnsi="Courier New" w:cs="Courier New"/>
          <w:i/>
          <w:iCs/>
        </w:rPr>
        <w:t>Mass</w:t>
      </w:r>
      <w:r>
        <w:rPr>
          <w:rFonts w:ascii="Courier New" w:hAnsi="Courier New" w:cs="Courier New"/>
          <w:i/>
          <w:iCs/>
        </w:rPr>
        <w:t>.R.Civ.P. 35(a)</w:t>
      </w:r>
      <w:r>
        <w:rPr>
          <w:rFonts w:ascii="Courier New" w:hAnsi="Courier New" w:cs="Courier New"/>
        </w:rPr>
        <w:t xml:space="preserve"> may be conducted by a physician or any suitably licensed or certified examiner.</w:t>
      </w:r>
    </w:p>
    <w:p w:rsidR="00000000" w:rsidRDefault="00AD635C">
      <w:pPr>
        <w:widowControl/>
        <w:spacing w:before="120"/>
        <w:ind w:firstLine="360"/>
        <w:rPr>
          <w:rFonts w:ascii="Courier New" w:hAnsi="Courier New" w:cs="Courier New"/>
        </w:rPr>
      </w:pPr>
      <w:r>
        <w:rPr>
          <w:rFonts w:ascii="Courier New" w:hAnsi="Courier New" w:cs="Courier New"/>
        </w:rPr>
        <w:t>4. Other procedural requirements.</w:t>
      </w:r>
    </w:p>
    <w:p w:rsidR="00000000" w:rsidRDefault="00AD635C">
      <w:pPr>
        <w:widowControl/>
        <w:spacing w:before="120"/>
        <w:ind w:firstLine="360"/>
        <w:rPr>
          <w:rFonts w:ascii="Courier New" w:hAnsi="Courier New" w:cs="Courier New"/>
        </w:rPr>
      </w:pPr>
      <w:r>
        <w:rPr>
          <w:rFonts w:ascii="Courier New" w:hAnsi="Courier New" w:cs="Courier New"/>
        </w:rPr>
        <w:t xml:space="preserve">Under </w:t>
      </w:r>
      <w:r>
        <w:rPr>
          <w:rFonts w:ascii="Courier New" w:hAnsi="Courier New" w:cs="Courier New"/>
          <w:i/>
          <w:iCs/>
        </w:rPr>
        <w:t>Mass.R.Civ.P. 35(a)</w:t>
      </w:r>
      <w:r>
        <w:rPr>
          <w:rFonts w:ascii="Courier New" w:hAnsi="Courier New" w:cs="Courier New"/>
        </w:rPr>
        <w:t>, the movant is required to request the order only by way of a motion, upon notice to the person to b</w:t>
      </w:r>
      <w:r>
        <w:rPr>
          <w:rFonts w:ascii="Courier New" w:hAnsi="Courier New" w:cs="Courier New"/>
        </w:rPr>
        <w:t xml:space="preserve">e examined, and to all parties, and shall specify the time, place, manner, conditions, and scope of the examination [*17]  and the person or persons by whom it is to be made. </w:t>
      </w:r>
      <w:r>
        <w:rPr>
          <w:rFonts w:ascii="Courier New" w:hAnsi="Courier New" w:cs="Courier New"/>
          <w:i/>
          <w:iCs/>
        </w:rPr>
        <w:t>Mass.R.Civ.P. 35(a)</w:t>
      </w:r>
      <w:r>
        <w:rPr>
          <w:rFonts w:ascii="Courier New" w:hAnsi="Courier New" w:cs="Courier New"/>
        </w:rPr>
        <w:t xml:space="preserve"> (2004). In the case at bar, the movant has failed to make the</w:t>
      </w:r>
      <w:r>
        <w:rPr>
          <w:rFonts w:ascii="Courier New" w:hAnsi="Courier New" w:cs="Courier New"/>
        </w:rPr>
        <w:t xml:space="preserve"> requisite specifications to the plaintiff--the potential examinee--and to all other parties, in order to satisfy the notice requirement. These specifications need to include time, place, manner, condition, scope, and the credentials and qualifications of </w:t>
      </w:r>
      <w:r>
        <w:rPr>
          <w:rFonts w:ascii="Courier New" w:hAnsi="Courier New" w:cs="Courier New"/>
        </w:rPr>
        <w:t xml:space="preserve">the proposed examiner(s). In the absence of compliance with these two procedural requirements, the court is unable to properly exercise its discretion under the rule. As such, the motion is not in compliance with the requirements of the </w:t>
      </w:r>
      <w:r>
        <w:rPr>
          <w:rFonts w:ascii="Courier New" w:hAnsi="Courier New" w:cs="Courier New"/>
          <w:i/>
          <w:iCs/>
        </w:rPr>
        <w:t>Mass.R.Civ.P. 35(a)</w:t>
      </w:r>
      <w:r>
        <w:rPr>
          <w:rFonts w:ascii="Courier New" w:hAnsi="Courier New" w:cs="Courier New"/>
        </w:rPr>
        <w:t>.</w:t>
      </w:r>
    </w:p>
    <w:p w:rsidR="00000000" w:rsidRDefault="00AD635C">
      <w:pPr>
        <w:widowControl/>
        <w:spacing w:before="120"/>
        <w:ind w:firstLine="360"/>
        <w:rPr>
          <w:rFonts w:ascii="Courier New" w:hAnsi="Courier New" w:cs="Courier New"/>
        </w:rPr>
      </w:pPr>
      <w:r>
        <w:rPr>
          <w:rFonts w:ascii="Courier New" w:hAnsi="Courier New" w:cs="Courier New"/>
        </w:rPr>
        <w:t>5. Order.</w:t>
      </w:r>
    </w:p>
    <w:p w:rsidR="00000000" w:rsidRDefault="00AD635C">
      <w:pPr>
        <w:widowControl/>
        <w:spacing w:before="120"/>
        <w:ind w:firstLine="360"/>
        <w:rPr>
          <w:rFonts w:ascii="Courier New" w:hAnsi="Courier New" w:cs="Courier New"/>
        </w:rPr>
      </w:pPr>
      <w:r>
        <w:rPr>
          <w:rFonts w:ascii="Courier New" w:hAnsi="Courier New" w:cs="Courier New"/>
        </w:rPr>
        <w:t xml:space="preserve">The importance of a </w:t>
      </w:r>
      <w:r>
        <w:rPr>
          <w:rFonts w:ascii="Courier New" w:hAnsi="Courier New" w:cs="Courier New"/>
          <w:i/>
          <w:iCs/>
        </w:rPr>
        <w:t>Rule 35</w:t>
      </w:r>
      <w:r>
        <w:rPr>
          <w:rFonts w:ascii="Courier New" w:hAnsi="Courier New" w:cs="Courier New"/>
        </w:rPr>
        <w:t xml:space="preserve"> examination cannot be overstated in those cases where a party has placed his or her mental or physical condition at issue. It is a powerful and valuable discovery tool. This examination may be the only real opportuni</w:t>
      </w:r>
      <w:r>
        <w:rPr>
          <w:rFonts w:ascii="Courier New" w:hAnsi="Courier New" w:cs="Courier New"/>
        </w:rPr>
        <w:t>ty for a party to ascertain the nature, extent or even existence of the alleged injuries. An examination may provide insight to the defendant as to whether to proceed to trial or to settle.</w:t>
      </w:r>
    </w:p>
    <w:p w:rsidR="00000000" w:rsidRDefault="00AD635C">
      <w:pPr>
        <w:widowControl/>
        <w:spacing w:before="120"/>
        <w:ind w:firstLine="360"/>
        <w:rPr>
          <w:rFonts w:ascii="Courier New" w:hAnsi="Courier New" w:cs="Courier New"/>
        </w:rPr>
      </w:pPr>
      <w:r>
        <w:rPr>
          <w:rFonts w:ascii="Courier New" w:hAnsi="Courier New" w:cs="Courier New"/>
        </w:rPr>
        <w:t>For the above reasons, the defendants' motion [*18]  to compel the</w:t>
      </w:r>
      <w:r>
        <w:rPr>
          <w:rFonts w:ascii="Courier New" w:hAnsi="Courier New" w:cs="Courier New"/>
        </w:rPr>
        <w:t xml:space="preserve"> plaintiff to undergo a mental examination pursuant to </w:t>
      </w:r>
      <w:r>
        <w:rPr>
          <w:rFonts w:ascii="Courier New" w:hAnsi="Courier New" w:cs="Courier New"/>
          <w:i/>
          <w:iCs/>
        </w:rPr>
        <w:t>Mass.R.Civ.P. 35(a)</w:t>
      </w:r>
      <w:r>
        <w:rPr>
          <w:rFonts w:ascii="Courier New" w:hAnsi="Courier New" w:cs="Courier New"/>
        </w:rPr>
        <w:t xml:space="preserve"> is </w:t>
      </w:r>
      <w:r>
        <w:rPr>
          <w:rFonts w:ascii="Courier New" w:hAnsi="Courier New" w:cs="Courier New"/>
          <w:i/>
          <w:iCs/>
        </w:rPr>
        <w:t>DENIED WITHOUT PREJUDICE</w:t>
      </w:r>
      <w:r>
        <w:rPr>
          <w:rFonts w:ascii="Courier New" w:hAnsi="Courier New" w:cs="Courier New"/>
        </w:rPr>
        <w:t xml:space="preserve">. The defendant may renew the motion to compel a mental examination in accordance with this opinion.  </w:t>
      </w:r>
    </w:p>
    <w:p w:rsidR="00000000" w:rsidRDefault="00AD635C">
      <w:pPr>
        <w:widowControl/>
        <w:spacing w:before="120"/>
        <w:ind w:firstLine="360"/>
        <w:rPr>
          <w:rFonts w:ascii="Courier New" w:hAnsi="Courier New" w:cs="Courier New"/>
        </w:rPr>
        <w:sectPr w:rsidR="00000000">
          <w:headerReference w:type="default" r:id="rId8"/>
          <w:type w:val="continuous"/>
          <w:pgSz w:w="12240" w:h="15840"/>
          <w:pgMar w:top="1728" w:right="1296" w:bottom="1296" w:left="1296" w:header="720" w:footer="720" w:gutter="0"/>
          <w:cols w:space="720"/>
          <w:noEndnote/>
        </w:sectPr>
      </w:pPr>
    </w:p>
    <w:p w:rsidR="00AD635C" w:rsidRDefault="00AD635C">
      <w:pPr>
        <w:widowControl/>
        <w:rPr>
          <w:rFonts w:ascii="Courier New" w:hAnsi="Courier New" w:cs="Courier New"/>
        </w:rPr>
      </w:pPr>
    </w:p>
    <w:sectPr w:rsidR="00AD635C">
      <w:headerReference w:type="default" r:id="rId9"/>
      <w:type w:val="continuous"/>
      <w:pgSz w:w="12240" w:h="15840"/>
      <w:pgMar w:top="1728" w:right="1296" w:bottom="1296" w:left="129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D635C" w:rsidRDefault="00AD635C">
      <w:r>
        <w:separator/>
      </w:r>
    </w:p>
  </w:endnote>
  <w:endnote w:type="continuationSeparator" w:id="0">
    <w:p w:rsidR="00AD635C" w:rsidRDefault="00AD6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Courier New">
    <w:altName w:val="Courier"/>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D635C" w:rsidRDefault="00AD635C">
      <w:r>
        <w:separator/>
      </w:r>
    </w:p>
  </w:footnote>
  <w:footnote w:type="continuationSeparator" w:id="0">
    <w:p w:rsidR="00AD635C" w:rsidRDefault="00AD63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0000" w:rsidRDefault="00AD635C">
    <w:pPr>
      <w:widowControl/>
      <w:jc w:val="right"/>
      <w:rPr>
        <w:rFonts w:cs="Courier"/>
      </w:rPr>
    </w:pPr>
    <w:r>
      <w:rPr>
        <w:rFonts w:cs="Courier"/>
      </w:rPr>
      <w:t xml:space="preserve">Page </w:t>
    </w:r>
    <w:r>
      <w:rPr>
        <w:rFonts w:cs="Courier"/>
      </w:rPr>
      <w:pgNum/>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0000" w:rsidRDefault="00AD635C">
    <w:pPr>
      <w:widowControl/>
      <w:jc w:val="right"/>
      <w:rPr>
        <w:rFonts w:cs="Courier"/>
      </w:rPr>
    </w:pPr>
    <w:r>
      <w:rPr>
        <w:rFonts w:cs="Courier"/>
      </w:rPr>
      <w:t xml:space="preserve">Page </w:t>
    </w:r>
    <w:r>
      <w:rPr>
        <w:rFonts w:cs="Courier"/>
      </w:rPr>
      <w:pgNum/>
    </w:r>
  </w:p>
  <w:p w:rsidR="00000000" w:rsidRDefault="00AD635C">
    <w:pPr>
      <w:widowControl/>
      <w:suppressAutoHyphens/>
      <w:jc w:val="center"/>
      <w:rPr>
        <w:rFonts w:cs="Courier"/>
      </w:rPr>
    </w:pPr>
    <w:r>
      <w:rPr>
        <w:rFonts w:cs="Courier"/>
      </w:rPr>
      <w:t>18 Mass. L. Rep. 339; 2004 Mass. Super. LEXIS 360,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0000" w:rsidRDefault="00AD635C">
    <w:pPr>
      <w:widowControl/>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195"/>
    <w:rsid w:val="00117195"/>
    <w:rsid w:val="00AD6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E2CB57E-A996-F242-897E-1750493B3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Courier" w:hAnsi="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3221</Words>
  <Characters>18366</Characters>
  <Application>Microsoft Office Word</Application>
  <DocSecurity>0</DocSecurity>
  <Lines>153</Lines>
  <Paragraphs>43</Paragraphs>
  <ScaleCrop>false</ScaleCrop>
  <Company/>
  <LinksUpToDate>false</LinksUpToDate>
  <CharactersWithSpaces>21544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Office User</cp:lastModifiedBy>
  <cp:revision>2</cp:revision>
  <dcterms:created xsi:type="dcterms:W3CDTF">2021-01-25T18:46:00Z</dcterms:created>
  <dcterms:modified xsi:type="dcterms:W3CDTF">2021-01-25T18:46:00Z</dcterms:modified>
</cp:coreProperties>
</file>