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bookmarkStart w:id="0" w:name="co_document_1"/>
      <w:bookmarkStart w:id="1" w:name="If51f122e46b311e1a1fbb12042fe3ee4_Target"/>
      <w:bookmarkEnd w:id="0"/>
      <w:bookmarkEnd w:id="1"/>
    </w:p>
    <w:p w:rsidR="00000000" w:rsidRDefault="00EC4BB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278 F.R.D. 387</w:t>
      </w:r>
    </w:p>
    <w:p w:rsidR="00000000" w:rsidRDefault="00EC4BB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w:t>
      </w:r>
      <w:r>
        <w:rPr>
          <w:rFonts w:ascii="Georgia" w:hAnsi="Georgia" w:cs="Georgia"/>
          <w:color w:val="000000"/>
          <w:sz w:val="20"/>
          <w:szCs w:val="20"/>
        </w:rPr>
        <w:t>tates District Court,</w:t>
      </w:r>
    </w:p>
    <w:p w:rsidR="00000000" w:rsidRDefault="00EC4BB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E.D. Michigan,</w:t>
      </w:r>
    </w:p>
    <w:p w:rsidR="00000000" w:rsidRDefault="00EC4BB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Southern Division.</w:t>
      </w:r>
    </w:p>
    <w:p w:rsidR="00000000" w:rsidRDefault="00EC4BB1">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Lela TOMPKINS, Plaintiff,</w:t>
      </w:r>
    </w:p>
    <w:p w:rsidR="00000000" w:rsidRDefault="00EC4BB1">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EC4BB1">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DETROIT METROPOLITAN AIRPORT d/b/a Wayne County Airport Authority, et al., Defendants.</w:t>
      </w:r>
    </w:p>
    <w:p w:rsidR="00000000" w:rsidRDefault="00EC4BB1">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No. 10</w:t>
      </w:r>
      <w:r>
        <w:rPr>
          <w:rFonts w:ascii="Georgia" w:hAnsi="Georgia" w:cs="Georgia"/>
          <w:color w:val="000000"/>
          <w:sz w:val="20"/>
          <w:szCs w:val="20"/>
        </w:rPr>
        <w:t>–</w:t>
      </w:r>
      <w:r>
        <w:rPr>
          <w:rFonts w:ascii="Georgia" w:hAnsi="Georgia" w:cs="Georgia"/>
          <w:color w:val="000000"/>
          <w:sz w:val="20"/>
          <w:szCs w:val="20"/>
        </w:rPr>
        <w:t>10413.</w:t>
      </w:r>
    </w:p>
    <w:p w:rsidR="00000000" w:rsidRDefault="00EC4BB1">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rsidR="00000000" w:rsidRDefault="00EC4BB1">
      <w:pPr>
        <w:widowControl w:val="0"/>
        <w:autoSpaceDE w:val="0"/>
        <w:autoSpaceDN w:val="0"/>
        <w:adjustRightInd w:val="0"/>
        <w:spacing w:after="200" w:line="240" w:lineRule="auto"/>
        <w:ind w:left="200"/>
        <w:jc w:val="center"/>
        <w:rPr>
          <w:rFonts w:ascii="Georgia" w:hAnsi="Georgia" w:cs="Georgia"/>
          <w:color w:val="000000"/>
          <w:sz w:val="20"/>
          <w:szCs w:val="20"/>
        </w:rPr>
      </w:pPr>
      <w:r>
        <w:rPr>
          <w:rFonts w:ascii="Georgia" w:hAnsi="Georgia" w:cs="Georgia"/>
          <w:color w:val="000000"/>
          <w:sz w:val="20"/>
          <w:szCs w:val="20"/>
        </w:rPr>
        <w:t>Jan. 18, 2012.</w:t>
      </w:r>
    </w:p>
    <w:p w:rsidR="00000000" w:rsidRDefault="00EC4BB1">
      <w:pPr>
        <w:widowControl w:val="0"/>
        <w:autoSpaceDE w:val="0"/>
        <w:autoSpaceDN w:val="0"/>
        <w:adjustRightInd w:val="0"/>
        <w:spacing w:before="400" w:after="0" w:line="240" w:lineRule="auto"/>
        <w:jc w:val="both"/>
        <w:rPr>
          <w:rFonts w:ascii="Times New Roman" w:hAnsi="Times New Roman" w:cs="Times New Roman"/>
          <w:b/>
          <w:bCs/>
          <w:color w:val="212121"/>
          <w:sz w:val="20"/>
          <w:szCs w:val="20"/>
        </w:rPr>
      </w:pPr>
      <w:bookmarkStart w:id="2" w:name="co_synopsis_1"/>
      <w:bookmarkEnd w:id="2"/>
      <w:r>
        <w:rPr>
          <w:rFonts w:ascii="Times New Roman" w:hAnsi="Times New Roman" w:cs="Times New Roman"/>
          <w:b/>
          <w:bCs/>
          <w:color w:val="212121"/>
          <w:sz w:val="20"/>
          <w:szCs w:val="20"/>
        </w:rPr>
        <w:t>Synopsis</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In slip-and-fall case in which airline customer allegedly suffered back and other injuries from accident at airport, airline requested that customer sign authorizations to release records from her social networking website account.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before="400" w:after="0" w:line="240" w:lineRule="auto"/>
        <w:jc w:val="both"/>
        <w:rPr>
          <w:rFonts w:ascii="Times New Roman" w:hAnsi="Times New Roman" w:cs="Times New Roman"/>
          <w:color w:val="000000"/>
          <w:sz w:val="20"/>
          <w:szCs w:val="20"/>
        </w:rPr>
      </w:pPr>
      <w:hyperlink r:id="rId8" w:history="1">
        <w:r>
          <w:rPr>
            <w:rFonts w:ascii="Times New Roman" w:hAnsi="Times New Roman" w:cs="Times New Roman"/>
            <w:b/>
            <w:bCs/>
            <w:color w:val="0000FF"/>
            <w:sz w:val="20"/>
            <w:szCs w:val="20"/>
          </w:rPr>
          <w:t>[Holding:]</w:t>
        </w:r>
      </w:hyperlink>
      <w:r>
        <w:rPr>
          <w:rFonts w:ascii="Times New Roman" w:hAnsi="Times New Roman" w:cs="Times New Roman"/>
          <w:color w:val="000000"/>
          <w:sz w:val="20"/>
          <w:szCs w:val="20"/>
        </w:rPr>
        <w:t xml:space="preserve"> The District Court, </w:t>
      </w:r>
      <w:hyperlink r:id="rId9" w:history="1">
        <w:r>
          <w:rPr>
            <w:rFonts w:ascii="Times New Roman" w:hAnsi="Times New Roman" w:cs="Times New Roman"/>
            <w:color w:val="0000FF"/>
            <w:sz w:val="20"/>
            <w:szCs w:val="20"/>
          </w:rPr>
          <w:t>R. Steven Whalen</w:t>
        </w:r>
      </w:hyperlink>
      <w:r>
        <w:rPr>
          <w:rFonts w:ascii="Times New Roman" w:hAnsi="Times New Roman" w:cs="Times New Roman"/>
          <w:color w:val="000000"/>
          <w:sz w:val="20"/>
          <w:szCs w:val="20"/>
        </w:rPr>
        <w:t>, United States Magistrate Judge, held that social networking website account was protected from discovery as irrelevant and overly broad.</w:t>
      </w:r>
    </w:p>
    <w:p w:rsidR="00000000" w:rsidRDefault="00EC4BB1">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Request denied.</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 w:name="co_headnotes_1"/>
      <w:bookmarkEnd w:id="3"/>
    </w:p>
    <w:p w:rsidR="00000000" w:rsidRDefault="00EC4BB1">
      <w:pPr>
        <w:widowControl w:val="0"/>
        <w:autoSpaceDE w:val="0"/>
        <w:autoSpaceDN w:val="0"/>
        <w:adjustRightInd w:val="0"/>
        <w:spacing w:after="0" w:line="240" w:lineRule="auto"/>
        <w:jc w:val="both"/>
        <w:rPr>
          <w:rFonts w:ascii="Times New Roman" w:hAnsi="Times New Roman" w:cs="Times New Roman"/>
          <w:color w:val="212121"/>
          <w:sz w:val="20"/>
          <w:szCs w:val="20"/>
        </w:rPr>
      </w:pPr>
      <w:bookmarkStart w:id="4" w:name="co_headnoteHeader_1"/>
      <w:bookmarkEnd w:id="4"/>
    </w:p>
    <w:p w:rsidR="00000000" w:rsidRDefault="00EC4BB1">
      <w:pPr>
        <w:widowControl w:val="0"/>
        <w:autoSpaceDE w:val="0"/>
        <w:autoSpaceDN w:val="0"/>
        <w:adjustRightInd w:val="0"/>
        <w:spacing w:before="200" w:after="0" w:line="240" w:lineRule="auto"/>
        <w:ind w:left="100" w:right="200"/>
        <w:jc w:val="both"/>
        <w:rPr>
          <w:rFonts w:ascii="Times New Roman" w:hAnsi="Times New Roman" w:cs="Times New Roman"/>
          <w:color w:val="252525"/>
          <w:sz w:val="20"/>
          <w:szCs w:val="20"/>
        </w:rPr>
      </w:pPr>
      <w:r>
        <w:rPr>
          <w:rFonts w:ascii="Times New Roman" w:hAnsi="Times New Roman" w:cs="Times New Roman"/>
          <w:color w:val="252525"/>
          <w:sz w:val="20"/>
          <w:szCs w:val="20"/>
        </w:rPr>
        <w:t>West Headnotes (2)</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 w:name="co_expandedHeadnotes_1"/>
      <w:bookmarkEnd w:id="5"/>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 w:name="co_anchor_2026906356001_1"/>
      <w:bookmarkEnd w:id="6"/>
    </w:p>
    <w:tbl>
      <w:tblPr>
        <w:tblW w:w="0" w:type="auto"/>
        <w:tblInd w:w="30" w:type="dxa"/>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 w:name="co_anchor_F12026906356_1"/>
          <w:bookmarkStart w:id="8" w:name="co_anchor_headNote_[1]_1"/>
          <w:bookmarkEnd w:id="7"/>
          <w:bookmarkEnd w:id="8"/>
          <w:p w:rsidR="00000000" w:rsidRDefault="00EC4BB1">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"#co_anchor_B12026906356_1" </w:instrText>
            </w:r>
            <w:r w:rsidR="00BD424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FF"/>
                <w:sz w:val="20"/>
                <w:szCs w:val="20"/>
                <w:vertAlign w:val="superscript"/>
              </w:rPr>
              <w:t>[1]</w:t>
            </w:r>
            <w:r>
              <w:rPr>
                <w:rFonts w:ascii="Times New Roman" w:hAnsi="Times New Roman" w:cs="Times New Roman"/>
                <w:b/>
                <w:bCs/>
                <w:color w:val="000000"/>
                <w:sz w:val="20"/>
                <w:szCs w:val="20"/>
              </w:rPr>
              <w:fldChar w:fldCharType="end"/>
            </w:r>
          </w:p>
          <w:p w:rsidR="00000000" w:rsidRDefault="00EC4BB1">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9480" w:type="dxa"/>
            <w:tcBorders>
              <w:top w:val="nil"/>
              <w:left w:val="nil"/>
              <w:bottom w:val="nil"/>
              <w:right w:val="nil"/>
            </w:tcBorders>
            <w:tcMar>
              <w:left w:w="30" w:type="dxa"/>
              <w:right w:w="30" w:type="dxa"/>
            </w:tcMar>
          </w:tcPr>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0" w:history="1">
              <w:r>
                <w:rPr>
                  <w:rFonts w:ascii="Times New Roman" w:hAnsi="Times New Roman" w:cs="Times New Roman"/>
                  <w:b/>
                  <w:bCs/>
                  <w:color w:val="0000FF"/>
                  <w:sz w:val="20"/>
                  <w:szCs w:val="20"/>
                </w:rPr>
                <w:t>Telecommunications</w:t>
              </w:r>
            </w:hyperlink>
            <w:r w:rsidR="00BD424A">
              <w:rPr>
                <w:rFonts w:ascii="Times New Roman" w:hAnsi="Times New Roman" w:cs="Times New Roman"/>
                <w:noProof/>
                <w:color w:val="000000"/>
                <w:sz w:val="20"/>
                <w:szCs w:val="20"/>
              </w:rPr>
              <w:drawing>
                <wp:inline distT="0" distB="0" distL="0" distR="0">
                  <wp:extent cx="136525" cy="74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12" w:history="1">
              <w:r>
                <w:rPr>
                  <w:rFonts w:ascii="Times New Roman" w:hAnsi="Times New Roman" w:cs="Times New Roman"/>
                  <w:color w:val="0000FF"/>
                  <w:sz w:val="20"/>
                  <w:szCs w:val="20"/>
                </w:rPr>
                <w:t>Privacy in general</w:t>
              </w:r>
            </w:hyperlink>
          </w:p>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9480" w:type="dxa"/>
            <w:tcBorders>
              <w:top w:val="nil"/>
              <w:left w:val="nil"/>
              <w:bottom w:val="nil"/>
              <w:right w:val="nil"/>
            </w:tcBorders>
            <w:tcMar>
              <w:left w:w="30" w:type="dxa"/>
              <w:right w:w="30" w:type="dxa"/>
            </w:tcMar>
          </w:tcPr>
          <w:p w:rsidR="00000000" w:rsidRDefault="00EC4BB1">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Material posted on an allegedly private social networking website page, that is accessible to a selected group of recipients but not available for viewing by the general public, is generally not privileged, nor is it protected by common law or civil law no</w:t>
            </w:r>
            <w:r>
              <w:rPr>
                <w:rFonts w:ascii="Times New Roman" w:hAnsi="Times New Roman" w:cs="Times New Roman"/>
                <w:color w:val="000000"/>
                <w:sz w:val="20"/>
                <w:szCs w:val="20"/>
              </w:rPr>
              <w:t>tions of privacy.</w:t>
            </w:r>
          </w:p>
          <w:bookmarkStart w:id="9" w:name="co_headnoteId_20269063560012014060108253"/>
          <w:bookmarkEnd w:id="9"/>
          <w:p w:rsidR="00000000" w:rsidRDefault="00EC4BB1">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"http://www.westlaw.com/Link/RelatedInformation/DocHeadnoteLink?docGuid=If51f122e46b311e1a1fbb12042fe3ee4&amp;headnoteId=202690635600120140601082531&amp;ori</w:instrText>
            </w:r>
            <w:r>
              <w:rPr>
                <w:rFonts w:ascii="Times New Roman" w:hAnsi="Times New Roman" w:cs="Times New Roman"/>
                <w:color w:val="000000"/>
                <w:sz w:val="20"/>
                <w:szCs w:val="20"/>
              </w:rPr>
              <w:instrText xml:space="preserve">ginationContext=document&amp;vr=3.0&amp;rs=cblt1.0&amp;transitionType=CitingReferences&amp;contextData=(sc.UserEnteredCitation)" </w:instrText>
            </w:r>
            <w:r w:rsidR="00BD424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rPr>
              <w:t>13 Cases that cite this headnote</w:t>
            </w:r>
            <w:r>
              <w:rPr>
                <w:rFonts w:ascii="Times New Roman" w:hAnsi="Times New Roman" w:cs="Times New Roman"/>
                <w:color w:val="000000"/>
                <w:sz w:val="20"/>
                <w:szCs w:val="20"/>
              </w:rPr>
              <w:fldChar w:fldCharType="end"/>
            </w:r>
          </w:p>
          <w:p w:rsidR="00000000" w:rsidRDefault="00EC4BB1">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 w:name="co_anchor_2026906356002_1"/>
      <w:bookmarkEnd w:id="10"/>
    </w:p>
    <w:tbl>
      <w:tblPr>
        <w:tblW w:w="0" w:type="auto"/>
        <w:tblInd w:w="30" w:type="dxa"/>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 w:name="co_anchor_F22026906356_1"/>
          <w:bookmarkStart w:id="12" w:name="co_anchor_headNote_[2]_1"/>
          <w:bookmarkEnd w:id="11"/>
          <w:bookmarkEnd w:id="12"/>
          <w:p w:rsidR="00000000" w:rsidRDefault="00EC4BB1">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"#co_anchor_B22026906356_1" </w:instrText>
            </w:r>
            <w:r w:rsidR="00BD424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FF"/>
                <w:sz w:val="20"/>
                <w:szCs w:val="20"/>
                <w:vertAlign w:val="superscript"/>
              </w:rPr>
              <w:t>[2]</w:t>
            </w:r>
            <w:r>
              <w:rPr>
                <w:rFonts w:ascii="Times New Roman" w:hAnsi="Times New Roman" w:cs="Times New Roman"/>
                <w:b/>
                <w:bCs/>
                <w:color w:val="000000"/>
                <w:sz w:val="20"/>
                <w:szCs w:val="20"/>
              </w:rPr>
              <w:fldChar w:fldCharType="end"/>
            </w:r>
          </w:p>
          <w:p w:rsidR="00000000" w:rsidRDefault="00EC4BB1">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9480" w:type="dxa"/>
            <w:tcBorders>
              <w:top w:val="nil"/>
              <w:left w:val="nil"/>
              <w:bottom w:val="nil"/>
              <w:right w:val="nil"/>
            </w:tcBorders>
            <w:tcMar>
              <w:left w:w="30" w:type="dxa"/>
              <w:right w:w="30" w:type="dxa"/>
            </w:tcMar>
          </w:tcPr>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3" w:history="1">
              <w:r>
                <w:rPr>
                  <w:rFonts w:ascii="Times New Roman" w:hAnsi="Times New Roman" w:cs="Times New Roman"/>
                  <w:b/>
                  <w:bCs/>
                  <w:color w:val="0000FF"/>
                  <w:sz w:val="20"/>
                  <w:szCs w:val="20"/>
                </w:rPr>
                <w:t>Federal Civil Procedure</w:t>
              </w:r>
            </w:hyperlink>
            <w:r w:rsidR="00BD424A">
              <w:rPr>
                <w:rFonts w:ascii="Times New Roman" w:hAnsi="Times New Roman" w:cs="Times New Roman"/>
                <w:noProof/>
                <w:color w:val="000000"/>
                <w:sz w:val="20"/>
                <w:szCs w:val="20"/>
              </w:rPr>
              <w:drawing>
                <wp:inline distT="0" distB="0" distL="0" distR="0">
                  <wp:extent cx="136525" cy="74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14" w:history="1">
              <w:r>
                <w:rPr>
                  <w:rFonts w:ascii="Times New Roman" w:hAnsi="Times New Roman" w:cs="Times New Roman"/>
                  <w:color w:val="0000FF"/>
                  <w:sz w:val="20"/>
                  <w:szCs w:val="20"/>
                </w:rPr>
                <w:t>Particular Subject Matters</w:t>
              </w:r>
            </w:hyperlink>
          </w:p>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5" w:history="1">
              <w:r>
                <w:rPr>
                  <w:rFonts w:ascii="Times New Roman" w:hAnsi="Times New Roman" w:cs="Times New Roman"/>
                  <w:b/>
                  <w:bCs/>
                  <w:color w:val="0000FF"/>
                  <w:sz w:val="20"/>
                  <w:szCs w:val="20"/>
                </w:rPr>
                <w:t>Federal Civil Procedure</w:t>
              </w:r>
            </w:hyperlink>
            <w:r w:rsidR="00BD424A">
              <w:rPr>
                <w:rFonts w:ascii="Times New Roman" w:hAnsi="Times New Roman" w:cs="Times New Roman"/>
                <w:noProof/>
                <w:color w:val="000000"/>
                <w:sz w:val="20"/>
                <w:szCs w:val="20"/>
              </w:rPr>
              <w:drawing>
                <wp:inline distT="0" distB="0" distL="0" distR="0">
                  <wp:extent cx="136525" cy="74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16" w:history="1">
              <w:r>
                <w:rPr>
                  <w:rFonts w:ascii="Times New Roman" w:hAnsi="Times New Roman" w:cs="Times New Roman"/>
                  <w:color w:val="0000FF"/>
                  <w:sz w:val="20"/>
                  <w:szCs w:val="20"/>
                </w:rPr>
                <w:t>Photographs; right to take photographs in general</w:t>
              </w:r>
            </w:hyperlink>
          </w:p>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EC4BB1">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9480" w:type="dxa"/>
            <w:tcBorders>
              <w:top w:val="nil"/>
              <w:left w:val="nil"/>
              <w:bottom w:val="nil"/>
              <w:right w:val="nil"/>
            </w:tcBorders>
            <w:tcMar>
              <w:left w:w="30" w:type="dxa"/>
              <w:right w:w="30" w:type="dxa"/>
            </w:tcMar>
          </w:tcPr>
          <w:p w:rsidR="00000000" w:rsidRDefault="00EC4BB1">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color w:val="000000"/>
                <w:sz w:val="20"/>
                <w:szCs w:val="20"/>
              </w:rPr>
              <w:t>ustomer’s entire social networking website account, including those sections she designated as private in order to preclude viewing by general public, were not discoverable, as irrelevant and overly broad, in slip-and-fall case claiming back and other inju</w:t>
            </w:r>
            <w:r>
              <w:rPr>
                <w:rFonts w:ascii="Times New Roman" w:hAnsi="Times New Roman" w:cs="Times New Roman"/>
                <w:color w:val="000000"/>
                <w:sz w:val="20"/>
                <w:szCs w:val="20"/>
              </w:rPr>
              <w:t>ries related to accident at airport, since customer’s public postings of photographs of herself holding very small dog that could be lifted with minimal effort and standing with two other people at birthday party in Florida were not inconsistent with her c</w:t>
            </w:r>
            <w:r>
              <w:rPr>
                <w:rFonts w:ascii="Times New Roman" w:hAnsi="Times New Roman" w:cs="Times New Roman"/>
                <w:color w:val="000000"/>
                <w:sz w:val="20"/>
                <w:szCs w:val="20"/>
              </w:rPr>
              <w:t xml:space="preserve">laim of injury or with medical information that she disclosed, and entire account could contain voluminous personal material having nothing to do with her lawsuit. </w:t>
            </w:r>
            <w:hyperlink r:id="rId17" w:history="1">
              <w:r>
                <w:rPr>
                  <w:rFonts w:ascii="Times New Roman" w:hAnsi="Times New Roman" w:cs="Times New Roman"/>
                  <w:color w:val="0000FF"/>
                  <w:sz w:val="20"/>
                  <w:szCs w:val="20"/>
                </w:rPr>
                <w:t xml:space="preserve">Fed.Rules </w:t>
              </w:r>
              <w:r>
                <w:rPr>
                  <w:rFonts w:ascii="Times New Roman" w:hAnsi="Times New Roman" w:cs="Times New Roman"/>
                  <w:color w:val="0000FF"/>
                  <w:sz w:val="20"/>
                  <w:szCs w:val="20"/>
                </w:rPr>
                <w:lastRenderedPageBreak/>
                <w:t>Civ.Proc.Rule 26(b), 28 U.S.C.A</w:t>
              </w:r>
            </w:hyperlink>
            <w:r>
              <w:rPr>
                <w:rFonts w:ascii="Times New Roman" w:hAnsi="Times New Roman" w:cs="Times New Roman"/>
                <w:color w:val="000000"/>
                <w:sz w:val="20"/>
                <w:szCs w:val="20"/>
              </w:rPr>
              <w:t>.</w:t>
            </w:r>
          </w:p>
          <w:bookmarkStart w:id="13" w:name="co_headnoteId_20269063560022014060108253"/>
          <w:bookmarkEnd w:id="13"/>
          <w:p w:rsidR="00000000" w:rsidRDefault="00EC4BB1">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"http://www.westlaw.com/Link/RelatedInformation/DocHeadnoteLink?docGuid=If51f122e46b311e1a1fbb12042fe3ee4&amp;headnoteId=202690635600220140601082531&amp;originationContext=document&amp;vr=3.0&amp;rs=cblt1.0&amp;transit</w:instrText>
            </w:r>
            <w:r>
              <w:rPr>
                <w:rFonts w:ascii="Times New Roman" w:hAnsi="Times New Roman" w:cs="Times New Roman"/>
                <w:color w:val="000000"/>
                <w:sz w:val="20"/>
                <w:szCs w:val="20"/>
              </w:rPr>
              <w:instrText xml:space="preserve">ionType=CitingReferences&amp;contextData=(sc.UserEnteredCitation)" </w:instrText>
            </w:r>
            <w:r w:rsidR="00BD424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rPr>
              <w:t>15 Cases that cite this headnote</w:t>
            </w:r>
            <w:r>
              <w:rPr>
                <w:rFonts w:ascii="Times New Roman" w:hAnsi="Times New Roman" w:cs="Times New Roman"/>
                <w:color w:val="000000"/>
                <w:sz w:val="20"/>
                <w:szCs w:val="20"/>
              </w:rPr>
              <w:fldChar w:fldCharType="end"/>
            </w:r>
          </w:p>
          <w:p w:rsidR="00000000" w:rsidRDefault="00EC4BB1">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rPr>
          <w:rFonts w:ascii="Times New Roman" w:hAnsi="Times New Roman" w:cs="Times New Roman"/>
          <w:color w:val="0000FF"/>
          <w:sz w:val="20"/>
          <w:szCs w:val="20"/>
        </w:rPr>
      </w:pPr>
      <w:bookmarkStart w:id="14" w:name="co_headnotesEnd_1"/>
      <w:bookmarkEnd w:id="14"/>
    </w:p>
    <w:p w:rsidR="00000000" w:rsidRDefault="00EC4BB1">
      <w:pPr>
        <w:widowControl w:val="0"/>
        <w:autoSpaceDE w:val="0"/>
        <w:autoSpaceDN w:val="0"/>
        <w:adjustRightInd w:val="0"/>
        <w:spacing w:before="200" w:after="200" w:line="240" w:lineRule="auto"/>
        <w:jc w:val="both"/>
        <w:rPr>
          <w:rFonts w:ascii="Times New Roman" w:hAnsi="Times New Roman" w:cs="Times New Roman"/>
          <w:b/>
          <w:bCs/>
          <w:color w:val="212121"/>
          <w:sz w:val="20"/>
          <w:szCs w:val="20"/>
        </w:rPr>
      </w:pPr>
      <w:bookmarkStart w:id="15" w:name="co_attorneysAndLawFirms_1"/>
      <w:bookmarkEnd w:id="15"/>
      <w:r>
        <w:rPr>
          <w:rFonts w:ascii="Times New Roman" w:hAnsi="Times New Roman" w:cs="Times New Roman"/>
          <w:b/>
          <w:bCs/>
          <w:color w:val="212121"/>
          <w:sz w:val="20"/>
          <w:szCs w:val="20"/>
        </w:rPr>
        <w:t>Attorneys and Law Firms</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 w:name="co_pp_sp_344_387_1"/>
      <w:bookmarkEnd w:id="16"/>
      <w:r>
        <w:rPr>
          <w:rFonts w:ascii="Times New Roman" w:hAnsi="Times New Roman" w:cs="Times New Roman"/>
          <w:b/>
          <w:bCs/>
          <w:color w:val="000000"/>
          <w:sz w:val="20"/>
          <w:szCs w:val="20"/>
        </w:rPr>
        <w:t>*387</w:t>
      </w:r>
      <w:r>
        <w:rPr>
          <w:rFonts w:ascii="Times New Roman" w:hAnsi="Times New Roman" w:cs="Times New Roman"/>
          <w:color w:val="000000"/>
          <w:sz w:val="20"/>
          <w:szCs w:val="20"/>
        </w:rPr>
        <w:t xml:space="preserve"> </w:t>
      </w:r>
      <w:hyperlink r:id="rId18" w:history="1">
        <w:r>
          <w:rPr>
            <w:rFonts w:ascii="Times New Roman" w:hAnsi="Times New Roman" w:cs="Times New Roman"/>
            <w:color w:val="0000FF"/>
            <w:sz w:val="20"/>
            <w:szCs w:val="20"/>
          </w:rPr>
          <w:t>Gregory M. Janks</w:t>
        </w:r>
      </w:hyperlink>
      <w:r>
        <w:rPr>
          <w:rFonts w:ascii="Times New Roman" w:hAnsi="Times New Roman" w:cs="Times New Roman"/>
          <w:color w:val="000000"/>
          <w:sz w:val="20"/>
          <w:szCs w:val="20"/>
        </w:rPr>
        <w:t xml:space="preserve">, Sachs Waldman, Detroit, MI, </w:t>
      </w:r>
      <w:hyperlink r:id="rId19" w:history="1">
        <w:r>
          <w:rPr>
            <w:rFonts w:ascii="Times New Roman" w:hAnsi="Times New Roman" w:cs="Times New Roman"/>
            <w:color w:val="0000FF"/>
            <w:sz w:val="20"/>
            <w:szCs w:val="20"/>
          </w:rPr>
          <w:t>Rick J. Patterson</w:t>
        </w:r>
      </w:hyperlink>
      <w:r>
        <w:rPr>
          <w:rFonts w:ascii="Times New Roman" w:hAnsi="Times New Roman" w:cs="Times New Roman"/>
          <w:color w:val="000000"/>
          <w:sz w:val="20"/>
          <w:szCs w:val="20"/>
        </w:rPr>
        <w:t xml:space="preserve">, </w:t>
      </w:r>
      <w:hyperlink r:id="rId20" w:history="1">
        <w:r>
          <w:rPr>
            <w:rFonts w:ascii="Times New Roman" w:hAnsi="Times New Roman" w:cs="Times New Roman"/>
            <w:color w:val="0000FF"/>
            <w:sz w:val="20"/>
            <w:szCs w:val="20"/>
          </w:rPr>
          <w:t>Steven M. Potter</w:t>
        </w:r>
      </w:hyperlink>
      <w:r>
        <w:rPr>
          <w:rFonts w:ascii="Times New Roman" w:hAnsi="Times New Roman" w:cs="Times New Roman"/>
          <w:color w:val="000000"/>
          <w:sz w:val="20"/>
          <w:szCs w:val="20"/>
        </w:rPr>
        <w:t>, Potter, DeAgostino, O’Dea &amp; Patterson, Auburn Hills, MI, for Plaintiff.</w:t>
      </w:r>
    </w:p>
    <w:p w:rsidR="00000000" w:rsidRDefault="00EC4BB1">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21" w:history="1">
        <w:r>
          <w:rPr>
            <w:rFonts w:ascii="Times New Roman" w:hAnsi="Times New Roman" w:cs="Times New Roman"/>
            <w:color w:val="0000FF"/>
            <w:sz w:val="20"/>
            <w:szCs w:val="20"/>
          </w:rPr>
          <w:t>Fred J. Fresard</w:t>
        </w:r>
      </w:hyperlink>
      <w:r>
        <w:rPr>
          <w:rFonts w:ascii="Times New Roman" w:hAnsi="Times New Roman" w:cs="Times New Roman"/>
          <w:color w:val="000000"/>
          <w:sz w:val="20"/>
          <w:szCs w:val="20"/>
        </w:rPr>
        <w:t xml:space="preserve">, </w:t>
      </w:r>
      <w:hyperlink r:id="rId22" w:history="1">
        <w:r>
          <w:rPr>
            <w:rFonts w:ascii="Times New Roman" w:hAnsi="Times New Roman" w:cs="Times New Roman"/>
            <w:color w:val="0000FF"/>
            <w:sz w:val="20"/>
            <w:szCs w:val="20"/>
          </w:rPr>
          <w:t>Nicole L. Dinardo</w:t>
        </w:r>
      </w:hyperlink>
      <w:r>
        <w:rPr>
          <w:rFonts w:ascii="Times New Roman" w:hAnsi="Times New Roman" w:cs="Times New Roman"/>
          <w:color w:val="000000"/>
          <w:sz w:val="20"/>
          <w:szCs w:val="20"/>
        </w:rPr>
        <w:t xml:space="preserve"> Dykema Gossett PLLC, Bloomfield Hills, MI, </w:t>
      </w:r>
      <w:hyperlink r:id="rId23" w:history="1">
        <w:r>
          <w:rPr>
            <w:rFonts w:ascii="Times New Roman" w:hAnsi="Times New Roman" w:cs="Times New Roman"/>
            <w:color w:val="0000FF"/>
            <w:sz w:val="20"/>
            <w:szCs w:val="20"/>
          </w:rPr>
          <w:t>Adam K. Gordon</w:t>
        </w:r>
      </w:hyperlink>
      <w:r>
        <w:rPr>
          <w:rFonts w:ascii="Times New Roman" w:hAnsi="Times New Roman" w:cs="Times New Roman"/>
          <w:color w:val="000000"/>
          <w:sz w:val="20"/>
          <w:szCs w:val="20"/>
        </w:rPr>
        <w:t>, Garan Lucow, Detroit, MI, for Defendants.</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 w:name="co_anchor_Ib857725ae99a11e398db8b09b4f04"/>
      <w:bookmarkEnd w:id="17"/>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 w:name="co_anchor_Ib857725ce99a11e398db8b09b4f04"/>
      <w:bookmarkEnd w:id="18"/>
    </w:p>
    <w:p w:rsidR="00000000" w:rsidRDefault="00EC4BB1">
      <w:pPr>
        <w:widowControl w:val="0"/>
        <w:autoSpaceDE w:val="0"/>
        <w:autoSpaceDN w:val="0"/>
        <w:adjustRightInd w:val="0"/>
        <w:spacing w:before="400" w:after="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OPINION AND ORDER</w:t>
      </w:r>
    </w:p>
    <w:p w:rsidR="00000000" w:rsidRDefault="00EC4BB1">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hyperlink r:id="rId24" w:history="1">
        <w:r>
          <w:rPr>
            <w:rFonts w:ascii="Times New Roman" w:hAnsi="Times New Roman" w:cs="Times New Roman"/>
            <w:color w:val="0000FF"/>
            <w:sz w:val="20"/>
            <w:szCs w:val="20"/>
          </w:rPr>
          <w:t>R. STEVEN WHALEN</w:t>
        </w:r>
      </w:hyperlink>
      <w:r>
        <w:rPr>
          <w:rFonts w:ascii="Times New Roman" w:hAnsi="Times New Roman" w:cs="Times New Roman"/>
          <w:color w:val="000000"/>
          <w:sz w:val="20"/>
          <w:szCs w:val="20"/>
        </w:rPr>
        <w:t>, United States Magistrate Judge.</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Before the Court is Defendant Northwest Airlines’ Motion to Compel Plaintiff to Execute Authorizations [Doc. # 144]. For the r</w:t>
      </w:r>
      <w:r>
        <w:rPr>
          <w:rFonts w:ascii="Times New Roman" w:hAnsi="Times New Roman" w:cs="Times New Roman"/>
          <w:color w:val="000000"/>
          <w:sz w:val="20"/>
          <w:szCs w:val="20"/>
        </w:rPr>
        <w:t>easons discussed below, the motion is DENIED.</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is a slip-and-fall case in which the Plaintiff claims back and other injuries related to a December 29, 2005 accident at Detroit Metropolitan Airport. Plaintiff alleges that as a result of her injuries, </w:t>
      </w:r>
      <w:r>
        <w:rPr>
          <w:rFonts w:ascii="Times New Roman" w:hAnsi="Times New Roman" w:cs="Times New Roman"/>
          <w:color w:val="000000"/>
          <w:sz w:val="20"/>
          <w:szCs w:val="20"/>
        </w:rPr>
        <w:t>she is impaired in her ability to work and to enjoy life. Defendant has requested that Plaintiff sign authorizations for medical records from Kaiser Permanente, her insurer, and for the release of records from her Facebook account.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9" w:name="co_pp_sp_344_388_1"/>
      <w:bookmarkEnd w:id="19"/>
      <w:r>
        <w:rPr>
          <w:rFonts w:ascii="Times New Roman" w:hAnsi="Times New Roman" w:cs="Times New Roman"/>
          <w:b/>
          <w:bCs/>
          <w:color w:val="000000"/>
          <w:sz w:val="20"/>
          <w:szCs w:val="20"/>
        </w:rPr>
        <w:t>*388</w:t>
      </w:r>
      <w:r>
        <w:rPr>
          <w:rFonts w:ascii="Times New Roman" w:hAnsi="Times New Roman" w:cs="Times New Roman"/>
          <w:color w:val="000000"/>
          <w:sz w:val="20"/>
          <w:szCs w:val="20"/>
        </w:rPr>
        <w:t xml:space="preserve"> Plaintiff has provided the medical releases. Therefore, this portion of the motion is DENIED AS MOOT.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However, Plaintiff maintains her objection to production of her entire Facebook account, including those sections she has designated </w:t>
      </w:r>
      <w:r>
        <w:rPr>
          <w:rFonts w:ascii="Times New Roman" w:hAnsi="Times New Roman" w:cs="Times New Roman"/>
          <w:color w:val="000000"/>
          <w:sz w:val="20"/>
          <w:szCs w:val="20"/>
        </w:rPr>
        <w:t>as private and are therefore not available for viewing by the general public.</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While there is no guiding precedent from the Sixth Circuit, other courts have come to varying conclusions as to the discovery of information posted on social networking sites s</w:t>
      </w:r>
      <w:r>
        <w:rPr>
          <w:rFonts w:ascii="Times New Roman" w:hAnsi="Times New Roman" w:cs="Times New Roman"/>
          <w:color w:val="000000"/>
          <w:sz w:val="20"/>
          <w:szCs w:val="20"/>
        </w:rPr>
        <w:t xml:space="preserve">uch as Facebook. The Defendant cites two state court cases, </w:t>
      </w:r>
      <w:hyperlink r:id="rId25" w:history="1">
        <w:r>
          <w:rPr>
            <w:rFonts w:ascii="Times New Roman" w:hAnsi="Times New Roman" w:cs="Times New Roman"/>
            <w:i/>
            <w:iCs/>
            <w:color w:val="0000FF"/>
            <w:sz w:val="20"/>
            <w:szCs w:val="20"/>
          </w:rPr>
          <w:t>McMillen v. Hummingbird Speedway, Inc.,</w:t>
        </w:r>
        <w:r>
          <w:rPr>
            <w:rFonts w:ascii="Times New Roman" w:hAnsi="Times New Roman" w:cs="Times New Roman"/>
            <w:color w:val="0000FF"/>
            <w:sz w:val="20"/>
            <w:szCs w:val="20"/>
          </w:rPr>
          <w:t xml:space="preserve"> 2010 WL 4403285 (Pa.Com.Pl.2010)</w:t>
        </w:r>
      </w:hyperlink>
      <w:r>
        <w:rPr>
          <w:rFonts w:ascii="Times New Roman" w:hAnsi="Times New Roman" w:cs="Times New Roman"/>
          <w:color w:val="000000"/>
          <w:sz w:val="20"/>
          <w:szCs w:val="20"/>
        </w:rPr>
        <w:t xml:space="preserve">, and </w:t>
      </w:r>
      <w:hyperlink r:id="rId26" w:history="1">
        <w:r>
          <w:rPr>
            <w:rFonts w:ascii="Times New Roman" w:hAnsi="Times New Roman" w:cs="Times New Roman"/>
            <w:i/>
            <w:iCs/>
            <w:color w:val="0000FF"/>
            <w:sz w:val="20"/>
            <w:szCs w:val="20"/>
          </w:rPr>
          <w:t>Romano v. Steelcase, Inc.,</w:t>
        </w:r>
        <w:r>
          <w:rPr>
            <w:rFonts w:ascii="Times New Roman" w:hAnsi="Times New Roman" w:cs="Times New Roman"/>
            <w:color w:val="0000FF"/>
            <w:sz w:val="20"/>
            <w:szCs w:val="20"/>
          </w:rPr>
          <w:t xml:space="preserve"> 30 Misc.3d 426, 907 N.Y.S.2d 650 (2010)</w:t>
        </w:r>
      </w:hyperlink>
      <w:r>
        <w:rPr>
          <w:rFonts w:ascii="Times New Roman" w:hAnsi="Times New Roman" w:cs="Times New Roman"/>
          <w:color w:val="000000"/>
          <w:sz w:val="20"/>
          <w:szCs w:val="20"/>
        </w:rPr>
        <w:t xml:space="preserve">, in support of </w:t>
      </w:r>
      <w:r>
        <w:rPr>
          <w:rFonts w:ascii="Times New Roman" w:hAnsi="Times New Roman" w:cs="Times New Roman"/>
          <w:color w:val="000000"/>
          <w:sz w:val="20"/>
          <w:szCs w:val="20"/>
        </w:rPr>
        <w:t xml:space="preserve">its argument that Facebook information is discoverable. Both cases rejected claims that Facebook postings are privileged or that their disclosure would infringe upon a right of privacy. Instead, the cases ordered disclosure under the traditional discovery </w:t>
      </w:r>
      <w:r>
        <w:rPr>
          <w:rFonts w:ascii="Times New Roman" w:hAnsi="Times New Roman" w:cs="Times New Roman"/>
          <w:color w:val="000000"/>
          <w:sz w:val="20"/>
          <w:szCs w:val="20"/>
        </w:rPr>
        <w:t xml:space="preserve">principles of </w:t>
      </w:r>
      <w:hyperlink r:id="rId27" w:history="1">
        <w:r>
          <w:rPr>
            <w:rFonts w:ascii="Times New Roman" w:hAnsi="Times New Roman" w:cs="Times New Roman"/>
            <w:color w:val="0000FF"/>
            <w:sz w:val="20"/>
            <w:szCs w:val="20"/>
          </w:rPr>
          <w:t>Fed.R.Civ.P. 26(b)</w:t>
        </w:r>
      </w:hyperlink>
      <w:r>
        <w:rPr>
          <w:rFonts w:ascii="Times New Roman" w:hAnsi="Times New Roman" w:cs="Times New Roman"/>
          <w:color w:val="000000"/>
          <w:sz w:val="20"/>
          <w:szCs w:val="20"/>
        </w:rPr>
        <w:t xml:space="preserve">, that is, </w:t>
      </w:r>
      <w:r>
        <w:rPr>
          <w:rFonts w:ascii="Times New Roman" w:hAnsi="Times New Roman" w:cs="Times New Roman"/>
          <w:color w:val="000000"/>
          <w:sz w:val="20"/>
          <w:szCs w:val="20"/>
        </w:rPr>
        <w:t>“</w:t>
      </w:r>
      <w:r>
        <w:rPr>
          <w:rFonts w:ascii="Times New Roman" w:hAnsi="Times New Roman" w:cs="Times New Roman"/>
          <w:color w:val="000000"/>
          <w:sz w:val="20"/>
          <w:szCs w:val="20"/>
        </w:rPr>
        <w:t>[p]arties may obtain discovery regarding any nonprivileged matter that is relevant to any party’s claim or defense,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for purposes of discovery, </w:t>
      </w:r>
      <w:r>
        <w:rPr>
          <w:rFonts w:ascii="Times New Roman" w:hAnsi="Times New Roman" w:cs="Times New Roman"/>
          <w:color w:val="000000"/>
          <w:sz w:val="20"/>
          <w:szCs w:val="20"/>
        </w:rPr>
        <w:t>“</w:t>
      </w:r>
      <w:r>
        <w:rPr>
          <w:rFonts w:ascii="Times New Roman" w:hAnsi="Times New Roman" w:cs="Times New Roman"/>
          <w:color w:val="000000"/>
          <w:sz w:val="20"/>
          <w:szCs w:val="20"/>
        </w:rPr>
        <w:t>relevant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evidence </w:t>
      </w:r>
      <w:r>
        <w:rPr>
          <w:rFonts w:ascii="Times New Roman" w:hAnsi="Times New Roman" w:cs="Times New Roman"/>
          <w:color w:val="000000"/>
          <w:sz w:val="20"/>
          <w:szCs w:val="20"/>
        </w:rPr>
        <w:t>“</w:t>
      </w:r>
      <w:r>
        <w:rPr>
          <w:rFonts w:ascii="Times New Roman" w:hAnsi="Times New Roman" w:cs="Times New Roman"/>
          <w:color w:val="000000"/>
          <w:sz w:val="20"/>
          <w:szCs w:val="20"/>
        </w:rPr>
        <w:t>need not be admissibl</w:t>
      </w:r>
      <w:r>
        <w:rPr>
          <w:rFonts w:ascii="Times New Roman" w:hAnsi="Times New Roman" w:cs="Times New Roman"/>
          <w:color w:val="000000"/>
          <w:sz w:val="20"/>
          <w:szCs w:val="20"/>
        </w:rPr>
        <w:t>e at the trial if the discovery appears reasonably calculated to lead to the discovery of admissible evidence.</w:t>
      </w:r>
      <w:r>
        <w:rPr>
          <w:rFonts w:ascii="Times New Roman" w:hAnsi="Times New Roman" w:cs="Times New Roman"/>
          <w:color w:val="000000"/>
          <w:sz w:val="20"/>
          <w:szCs w:val="20"/>
        </w:rPr>
        <w: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both cases, the public profile Facebook pages contained information that was clearly inconsistent with the plaintiffs’ claims of disabling </w:t>
      </w:r>
      <w:r>
        <w:rPr>
          <w:rFonts w:ascii="Times New Roman" w:hAnsi="Times New Roman" w:cs="Times New Roman"/>
          <w:color w:val="000000"/>
          <w:sz w:val="20"/>
          <w:szCs w:val="20"/>
        </w:rPr>
        <w:t xml:space="preserve">injuries. In </w:t>
      </w:r>
      <w:r>
        <w:rPr>
          <w:rFonts w:ascii="Times New Roman" w:hAnsi="Times New Roman" w:cs="Times New Roman"/>
          <w:i/>
          <w:iCs/>
          <w:color w:val="000000"/>
          <w:sz w:val="20"/>
          <w:szCs w:val="20"/>
        </w:rPr>
        <w:t>McMillen,</w:t>
      </w:r>
      <w:r>
        <w:rPr>
          <w:rFonts w:ascii="Times New Roman" w:hAnsi="Times New Roman" w:cs="Times New Roman"/>
          <w:color w:val="000000"/>
          <w:sz w:val="20"/>
          <w:szCs w:val="20"/>
        </w:rPr>
        <w:t xml:space="preserve"> the plaintiff alleged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 injuries, including possible permanent impairment, loss and impairment of general health, strength, and vitality, and inability to enjoy certain pleasures of life.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However, the public portion of hi</w:t>
      </w:r>
      <w:r>
        <w:rPr>
          <w:rFonts w:ascii="Times New Roman" w:hAnsi="Times New Roman" w:cs="Times New Roman"/>
          <w:color w:val="000000"/>
          <w:sz w:val="20"/>
          <w:szCs w:val="20"/>
        </w:rPr>
        <w:t xml:space="preserve">s Facebook account contained comments about his fishing trip and his attendance at the Daytona 500 race in Florida. In </w:t>
      </w:r>
      <w:hyperlink r:id="rId28" w:history="1">
        <w:r>
          <w:rPr>
            <w:rFonts w:ascii="Times New Roman" w:hAnsi="Times New Roman" w:cs="Times New Roman"/>
            <w:i/>
            <w:iCs/>
            <w:color w:val="0000FF"/>
            <w:sz w:val="20"/>
            <w:szCs w:val="20"/>
          </w:rPr>
          <w:t>Romano,</w:t>
        </w:r>
      </w:hyperlink>
      <w:r>
        <w:rPr>
          <w:rFonts w:ascii="Times New Roman" w:hAnsi="Times New Roman" w:cs="Times New Roman"/>
          <w:color w:val="000000"/>
          <w:sz w:val="20"/>
          <w:szCs w:val="20"/>
        </w:rPr>
        <w:t xml:space="preserve"> the plaintiff claimed that she had sustained permanent, serious injuries that caused her to be largely confined to her house</w:t>
      </w:r>
      <w:r>
        <w:rPr>
          <w:rFonts w:ascii="Times New Roman" w:hAnsi="Times New Roman" w:cs="Times New Roman"/>
          <w:color w:val="000000"/>
          <w:sz w:val="20"/>
          <w:szCs w:val="20"/>
        </w:rPr>
        <w:t xml:space="preserve"> and bed. The public portions of her Facebook and MySpace accounts showed that to the contrary, </w:t>
      </w:r>
      <w:r>
        <w:rPr>
          <w:rFonts w:ascii="Times New Roman" w:hAnsi="Times New Roman" w:cs="Times New Roman"/>
          <w:color w:val="000000"/>
          <w:sz w:val="20"/>
          <w:szCs w:val="20"/>
        </w:rPr>
        <w:t>“</w:t>
      </w:r>
      <w:r>
        <w:rPr>
          <w:rFonts w:ascii="Times New Roman" w:hAnsi="Times New Roman" w:cs="Times New Roman"/>
          <w:color w:val="000000"/>
          <w:sz w:val="20"/>
          <w:szCs w:val="20"/>
        </w:rPr>
        <w:t>she [had] an active lifestyle and [had] traveled to Florida and Pennsylvania during the time period she claims that her injuries prohibited such activity.</w:t>
      </w:r>
      <w:r>
        <w:rPr>
          <w:rFonts w:ascii="Times New Roman" w:hAnsi="Times New Roman" w:cs="Times New Roman"/>
          <w:color w:val="000000"/>
          <w:sz w:val="20"/>
          <w:szCs w:val="20"/>
        </w:rPr>
        <w: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w:t>
      </w:r>
      <w:hyperlink r:id="rId29" w:history="1">
        <w:r>
          <w:rPr>
            <w:rFonts w:ascii="Times New Roman" w:hAnsi="Times New Roman" w:cs="Times New Roman"/>
            <w:i/>
            <w:iCs/>
            <w:color w:val="0000FF"/>
            <w:sz w:val="20"/>
            <w:szCs w:val="20"/>
          </w:rPr>
          <w:t>McCann v. Harleysville Ins. Co. of New York,</w:t>
        </w:r>
        <w:r>
          <w:rPr>
            <w:rFonts w:ascii="Times New Roman" w:hAnsi="Times New Roman" w:cs="Times New Roman"/>
            <w:color w:val="0000FF"/>
            <w:sz w:val="20"/>
            <w:szCs w:val="20"/>
          </w:rPr>
          <w:t xml:space="preserve"> 78 A.D.3d 1524, 910 N.Y.S.2d 614 (N.Y.App.Div.2010)</w:t>
        </w:r>
      </w:hyperlink>
      <w:r>
        <w:rPr>
          <w:rFonts w:ascii="Times New Roman" w:hAnsi="Times New Roman" w:cs="Times New Roman"/>
          <w:color w:val="000000"/>
          <w:sz w:val="20"/>
          <w:szCs w:val="20"/>
        </w:rPr>
        <w:t>, cited by Plaintiff, the court upheld the denial of a motion to compel Facebook information not on grounds of privacy or privilege, but beca</w:t>
      </w:r>
      <w:r>
        <w:rPr>
          <w:rFonts w:ascii="Times New Roman" w:hAnsi="Times New Roman" w:cs="Times New Roman"/>
          <w:color w:val="000000"/>
          <w:sz w:val="20"/>
          <w:szCs w:val="20"/>
        </w:rPr>
        <w:t xml:space="preserve">use the defendant </w:t>
      </w:r>
      <w:r>
        <w:rPr>
          <w:rFonts w:ascii="Times New Roman" w:hAnsi="Times New Roman" w:cs="Times New Roman"/>
          <w:color w:val="000000"/>
          <w:sz w:val="20"/>
          <w:szCs w:val="20"/>
        </w:rPr>
        <w:t>“</w:t>
      </w:r>
      <w:r>
        <w:rPr>
          <w:rFonts w:ascii="Times New Roman" w:hAnsi="Times New Roman" w:cs="Times New Roman"/>
          <w:color w:val="000000"/>
          <w:sz w:val="20"/>
          <w:szCs w:val="20"/>
        </w:rPr>
        <w:t>failed to establish a factual predicate with respect to the relevancy of the evidence,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finding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defendant essentially sought permission to conduct </w:t>
      </w:r>
      <w:r>
        <w:rPr>
          <w:rFonts w:ascii="Times New Roman" w:hAnsi="Times New Roman" w:cs="Times New Roman"/>
          <w:color w:val="000000"/>
          <w:sz w:val="20"/>
          <w:szCs w:val="20"/>
        </w:rPr>
        <w:t>‘</w:t>
      </w:r>
      <w:r>
        <w:rPr>
          <w:rFonts w:ascii="Times New Roman" w:hAnsi="Times New Roman" w:cs="Times New Roman"/>
          <w:color w:val="000000"/>
          <w:sz w:val="20"/>
          <w:szCs w:val="20"/>
        </w:rPr>
        <w:t>a fishing expedition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into plaintiff’s Facebook account based on the mere hope of f</w:t>
      </w:r>
      <w:r>
        <w:rPr>
          <w:rFonts w:ascii="Times New Roman" w:hAnsi="Times New Roman" w:cs="Times New Roman"/>
          <w:color w:val="000000"/>
          <w:sz w:val="20"/>
          <w:szCs w:val="20"/>
        </w:rPr>
        <w:t>inding relevant evidence.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0"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1525, 910 N.Y.S.2d 614.</w:t>
        </w:r>
      </w:hyperlink>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1" w:history="1">
        <w:r>
          <w:rPr>
            <w:rFonts w:ascii="Times New Roman" w:hAnsi="Times New Roman" w:cs="Times New Roman"/>
            <w:b/>
            <w:bCs/>
            <w:color w:val="252525"/>
            <w:sz w:val="20"/>
            <w:szCs w:val="20"/>
            <w:vertAlign w:val="superscript"/>
          </w:rPr>
          <w:t>[1]</w:t>
        </w:r>
      </w:hyperlink>
      <w:bookmarkStart w:id="20" w:name="co_anchor_B12026906356_1"/>
      <w:bookmarkEnd w:id="20"/>
      <w:r>
        <w:rPr>
          <w:rFonts w:ascii="Times New Roman" w:hAnsi="Times New Roman" w:cs="Times New Roman"/>
          <w:color w:val="000000"/>
          <w:sz w:val="20"/>
          <w:szCs w:val="20"/>
        </w:rPr>
        <w:t xml:space="preserve"> I agree that material posted on a </w:t>
      </w:r>
      <w:r>
        <w:rPr>
          <w:rFonts w:ascii="Times New Roman" w:hAnsi="Times New Roman" w:cs="Times New Roman"/>
          <w:color w:val="000000"/>
          <w:sz w:val="20"/>
          <w:szCs w:val="20"/>
        </w:rPr>
        <w:t>“</w:t>
      </w:r>
      <w:r>
        <w:rPr>
          <w:rFonts w:ascii="Times New Roman" w:hAnsi="Times New Roman" w:cs="Times New Roman"/>
          <w:color w:val="000000"/>
          <w:sz w:val="20"/>
          <w:szCs w:val="20"/>
        </w:rPr>
        <w:t>private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Facebook page, that is accessible to a sele</w:t>
      </w:r>
      <w:r>
        <w:rPr>
          <w:rFonts w:ascii="Times New Roman" w:hAnsi="Times New Roman" w:cs="Times New Roman"/>
          <w:color w:val="000000"/>
          <w:sz w:val="20"/>
          <w:szCs w:val="20"/>
        </w:rPr>
        <w:t>cted group of recipients but not available for viewing by the general public, is generally not privileged, nor is it protected by common law or civil law notions of privacy.</w:t>
      </w:r>
      <w:bookmarkStart w:id="21" w:name="co_footnoteReference_B00112026906356_ID0"/>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w:instrText>
      </w:r>
      <w:r>
        <w:rPr>
          <w:rFonts w:ascii="Times New Roman" w:hAnsi="Times New Roman" w:cs="Times New Roman"/>
          <w:color w:val="000000"/>
          <w:sz w:val="16"/>
          <w:szCs w:val="16"/>
        </w:rPr>
        <w:instrText xml:space="preserve">ERLINK "#co_footnote_B00112026906356_1" </w:instrText>
      </w:r>
      <w:r w:rsidR="00BD424A">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Nevertheless, </w:t>
      </w:r>
      <w:bookmarkStart w:id="22" w:name="_GoBack"/>
      <w:r>
        <w:rPr>
          <w:rFonts w:ascii="Times New Roman" w:hAnsi="Times New Roman" w:cs="Times New Roman"/>
          <w:color w:val="000000"/>
          <w:sz w:val="20"/>
          <w:szCs w:val="20"/>
        </w:rPr>
        <w:t xml:space="preserve">the Defendant does not have a generalized right to rummage at will through information that Plaintiff has limited from public view. </w:t>
      </w:r>
      <w:bookmarkEnd w:id="22"/>
      <w:r>
        <w:rPr>
          <w:rFonts w:ascii="Times New Roman" w:hAnsi="Times New Roman" w:cs="Times New Roman"/>
          <w:color w:val="000000"/>
          <w:sz w:val="20"/>
          <w:szCs w:val="20"/>
        </w:rPr>
        <w:t xml:space="preserve">Rather, consistent with </w:t>
      </w:r>
      <w:hyperlink r:id="rId32" w:history="1">
        <w:r>
          <w:rPr>
            <w:rFonts w:ascii="Times New Roman" w:hAnsi="Times New Roman" w:cs="Times New Roman"/>
            <w:color w:val="0000FF"/>
            <w:sz w:val="20"/>
            <w:szCs w:val="20"/>
          </w:rPr>
          <w:t>Rule 26(b)</w:t>
        </w:r>
      </w:hyperlink>
      <w:r>
        <w:rPr>
          <w:rFonts w:ascii="Times New Roman" w:hAnsi="Times New Roman" w:cs="Times New Roman"/>
          <w:color w:val="000000"/>
          <w:sz w:val="20"/>
          <w:szCs w:val="20"/>
        </w:rPr>
        <w:t xml:space="preserve"> and with the cases cited by both Plaintiff and Defendant, there must be a threshold showing that the requested information is reasonably calculated to lead to the discovery of admissible evidence. Otherwise, the Defendant would </w:t>
      </w:r>
      <w:r>
        <w:rPr>
          <w:rFonts w:ascii="Times New Roman" w:hAnsi="Times New Roman" w:cs="Times New Roman"/>
          <w:color w:val="000000"/>
          <w:sz w:val="20"/>
          <w:szCs w:val="20"/>
        </w:rPr>
        <w:t xml:space="preserve">be allowed to engage in the proverbial fishing expedition, in the hope that there </w:t>
      </w:r>
      <w:r>
        <w:rPr>
          <w:rFonts w:ascii="Times New Roman" w:hAnsi="Times New Roman" w:cs="Times New Roman"/>
          <w:i/>
          <w:iCs/>
          <w:color w:val="000000"/>
          <w:sz w:val="20"/>
          <w:szCs w:val="20"/>
        </w:rPr>
        <w:t>might</w:t>
      </w:r>
      <w:r>
        <w:rPr>
          <w:rFonts w:ascii="Times New Roman" w:hAnsi="Times New Roman" w:cs="Times New Roman"/>
          <w:color w:val="000000"/>
          <w:sz w:val="20"/>
          <w:szCs w:val="20"/>
        </w:rPr>
        <w:t xml:space="preserve"> be something of relevance in Plaintiff’s Facebook account.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3" w:name="co_footnote_B00112026906356_1"/>
          <w:bookmarkEnd w:id="23"/>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"#co_footnoteReference_B00112026906356_</w:instrText>
            </w:r>
            <w:r>
              <w:rPr>
                <w:rFonts w:ascii="Times New Roman" w:hAnsi="Times New Roman" w:cs="Times New Roman"/>
                <w:color w:val="000000"/>
                <w:sz w:val="20"/>
                <w:szCs w:val="20"/>
              </w:rPr>
              <w:instrText xml:space="preserve">ID0" </w:instrText>
            </w:r>
            <w:r w:rsidR="00BD424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w:t>
            </w:r>
            <w:r>
              <w:rPr>
                <w:rFonts w:ascii="Times New Roman" w:hAnsi="Times New Roman" w:cs="Times New Roman"/>
                <w:color w:val="000000"/>
                <w:sz w:val="20"/>
                <w:szCs w:val="20"/>
              </w:rPr>
              <w:fldChar w:fldCharType="end"/>
            </w:r>
          </w:p>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I do not here address the question of whether a subscriber has a </w:t>
            </w:r>
            <w:r>
              <w:rPr>
                <w:rFonts w:ascii="Times New Roman" w:hAnsi="Times New Roman" w:cs="Times New Roman"/>
                <w:color w:val="000000"/>
                <w:sz w:val="18"/>
                <w:szCs w:val="18"/>
              </w:rPr>
              <w:t>“</w:t>
            </w:r>
            <w:r>
              <w:rPr>
                <w:rFonts w:ascii="Times New Roman" w:hAnsi="Times New Roman" w:cs="Times New Roman"/>
                <w:color w:val="000000"/>
                <w:sz w:val="18"/>
                <w:szCs w:val="18"/>
              </w:rPr>
              <w:t>reasonable expectation of privacy</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in private Facebook pages in the context of the Fourth Amendment, such that police would be required to obtain a search warrant to obtain that m</w:t>
            </w:r>
            <w:r>
              <w:rPr>
                <w:rFonts w:ascii="Times New Roman" w:hAnsi="Times New Roman" w:cs="Times New Roman"/>
                <w:color w:val="000000"/>
                <w:sz w:val="18"/>
                <w:szCs w:val="18"/>
              </w:rPr>
              <w:t>aterial. Nor do I decide whether a direct subpoena for such material to Facebook could be challenged under the Stored Communications Act (</w:t>
            </w:r>
            <w:r>
              <w:rPr>
                <w:rFonts w:ascii="Times New Roman" w:hAnsi="Times New Roman" w:cs="Times New Roman"/>
                <w:color w:val="000000"/>
                <w:sz w:val="18"/>
                <w:szCs w:val="18"/>
              </w:rPr>
              <w:t>“</w:t>
            </w:r>
            <w:r>
              <w:rPr>
                <w:rFonts w:ascii="Times New Roman" w:hAnsi="Times New Roman" w:cs="Times New Roman"/>
                <w:color w:val="000000"/>
                <w:sz w:val="18"/>
                <w:szCs w:val="18"/>
              </w:rPr>
              <w:t>SCA</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33" w:history="1">
              <w:r>
                <w:rPr>
                  <w:rFonts w:ascii="Times New Roman" w:hAnsi="Times New Roman" w:cs="Times New Roman"/>
                  <w:color w:val="0000FF"/>
                  <w:sz w:val="18"/>
                  <w:szCs w:val="18"/>
                </w:rPr>
                <w:t xml:space="preserve">18 U.S.C. § 2701 </w:t>
              </w:r>
              <w:r>
                <w:rPr>
                  <w:rFonts w:ascii="Times New Roman" w:hAnsi="Times New Roman" w:cs="Times New Roman"/>
                  <w:i/>
                  <w:iCs/>
                  <w:color w:val="0000FF"/>
                  <w:sz w:val="18"/>
                  <w:szCs w:val="18"/>
                </w:rPr>
                <w:t>et seq.</w:t>
              </w:r>
            </w:hyperlink>
            <w:r>
              <w:rPr>
                <w:rFonts w:ascii="Times New Roman" w:hAnsi="Times New Roman" w:cs="Times New Roman"/>
                <w:i/>
                <w:iCs/>
                <w:color w:val="000000"/>
                <w:sz w:val="18"/>
                <w:szCs w:val="18"/>
              </w:rPr>
              <w:t xml:space="preserve"> See </w:t>
            </w:r>
            <w:hyperlink r:id="rId34" w:history="1">
              <w:r>
                <w:rPr>
                  <w:rFonts w:ascii="Times New Roman" w:hAnsi="Times New Roman" w:cs="Times New Roman"/>
                  <w:i/>
                  <w:iCs/>
                  <w:color w:val="0000FF"/>
                  <w:sz w:val="18"/>
                  <w:szCs w:val="18"/>
                </w:rPr>
                <w:t>Crispin v. Christian Audigier, Inc.,</w:t>
              </w:r>
              <w:r>
                <w:rPr>
                  <w:rFonts w:ascii="Times New Roman" w:hAnsi="Times New Roman" w:cs="Times New Roman"/>
                  <w:color w:val="0000FF"/>
                  <w:sz w:val="18"/>
                  <w:szCs w:val="18"/>
                </w:rPr>
                <w:t xml:space="preserve"> 717 F.Supp.</w:t>
              </w:r>
              <w:r>
                <w:rPr>
                  <w:rFonts w:ascii="Times New Roman" w:hAnsi="Times New Roman" w:cs="Times New Roman"/>
                  <w:color w:val="0000FF"/>
                  <w:sz w:val="18"/>
                  <w:szCs w:val="18"/>
                </w:rPr>
                <w:t>2d 965 (S.D.Cal.2010)</w:t>
              </w:r>
            </w:hyperlink>
            <w:r>
              <w:rPr>
                <w:rFonts w:ascii="Times New Roman" w:hAnsi="Times New Roman" w:cs="Times New Roman"/>
                <w:color w:val="000000"/>
                <w:sz w:val="18"/>
                <w:szCs w:val="18"/>
              </w:rPr>
              <w:t xml:space="preserve"> (holding that Facebook and MySpace are Electronic Communication Services, and thus subject to the SCA).</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5" w:history="1">
        <w:r>
          <w:rPr>
            <w:rFonts w:ascii="Times New Roman" w:hAnsi="Times New Roman" w:cs="Times New Roman"/>
            <w:b/>
            <w:bCs/>
            <w:color w:val="252525"/>
            <w:sz w:val="20"/>
            <w:szCs w:val="20"/>
            <w:vertAlign w:val="superscript"/>
          </w:rPr>
          <w:t>[2]</w:t>
        </w:r>
      </w:hyperlink>
      <w:bookmarkStart w:id="24" w:name="co_anchor_B22026906356_1"/>
      <w:bookmarkEnd w:id="24"/>
      <w:r>
        <w:rPr>
          <w:rFonts w:ascii="Times New Roman" w:hAnsi="Times New Roman" w:cs="Times New Roman"/>
          <w:color w:val="000000"/>
          <w:sz w:val="20"/>
          <w:szCs w:val="20"/>
        </w:rPr>
        <w:t xml:space="preserve"> The Defendant claims that the Plaintiff’s public postings, as well as some surveillance photographs, show the relevance of the private postings. They do not. The public postings, attached to Defendant’s motion as Exhibit B, are photographs showing the Pla</w:t>
      </w:r>
      <w:r>
        <w:rPr>
          <w:rFonts w:ascii="Times New Roman" w:hAnsi="Times New Roman" w:cs="Times New Roman"/>
          <w:color w:val="000000"/>
          <w:sz w:val="20"/>
          <w:szCs w:val="20"/>
        </w:rPr>
        <w:t xml:space="preserve">intiff holding a very small dog and smiling, and standing with two other people at a </w:t>
      </w:r>
      <w:bookmarkStart w:id="25" w:name="co_pp_sp_344_389_1"/>
      <w:bookmarkEnd w:id="25"/>
      <w:r>
        <w:rPr>
          <w:rFonts w:ascii="Times New Roman" w:hAnsi="Times New Roman" w:cs="Times New Roman"/>
          <w:b/>
          <w:bCs/>
          <w:color w:val="000000"/>
          <w:sz w:val="20"/>
          <w:szCs w:val="20"/>
        </w:rPr>
        <w:t>*389</w:t>
      </w:r>
      <w:r>
        <w:rPr>
          <w:rFonts w:ascii="Times New Roman" w:hAnsi="Times New Roman" w:cs="Times New Roman"/>
          <w:color w:val="000000"/>
          <w:sz w:val="20"/>
          <w:szCs w:val="20"/>
        </w:rPr>
        <w:t xml:space="preserve"> birthday party in Florida. Unlike the situations in </w:t>
      </w:r>
      <w:r>
        <w:rPr>
          <w:rFonts w:ascii="Times New Roman" w:hAnsi="Times New Roman" w:cs="Times New Roman"/>
          <w:i/>
          <w:iCs/>
          <w:color w:val="000000"/>
          <w:sz w:val="20"/>
          <w:szCs w:val="20"/>
        </w:rPr>
        <w:t>McMillen</w:t>
      </w:r>
      <w:r>
        <w:rPr>
          <w:rFonts w:ascii="Times New Roman" w:hAnsi="Times New Roman" w:cs="Times New Roman"/>
          <w:color w:val="000000"/>
          <w:sz w:val="20"/>
          <w:szCs w:val="20"/>
        </w:rPr>
        <w:t xml:space="preserve"> and </w:t>
      </w:r>
      <w:hyperlink r:id="rId36" w:history="1">
        <w:r>
          <w:rPr>
            <w:rFonts w:ascii="Times New Roman" w:hAnsi="Times New Roman" w:cs="Times New Roman"/>
            <w:i/>
            <w:iCs/>
            <w:color w:val="0000FF"/>
            <w:sz w:val="20"/>
            <w:szCs w:val="20"/>
          </w:rPr>
          <w:t>Romano,</w:t>
        </w:r>
      </w:hyperlink>
      <w:r>
        <w:rPr>
          <w:rFonts w:ascii="Times New Roman" w:hAnsi="Times New Roman" w:cs="Times New Roman"/>
          <w:color w:val="000000"/>
          <w:sz w:val="20"/>
          <w:szCs w:val="20"/>
        </w:rPr>
        <w:t xml:space="preserve"> these pictures are not inconsistent with Plaintiffs </w:t>
      </w:r>
      <w:r>
        <w:rPr>
          <w:rFonts w:ascii="Times New Roman" w:hAnsi="Times New Roman" w:cs="Times New Roman"/>
          <w:color w:val="000000"/>
          <w:sz w:val="20"/>
          <w:szCs w:val="20"/>
        </w:rPr>
        <w:t>claim of injury or with the medical information she has provided. She does not claim that she is bed-ridden, or that she is incapable of leaving her house or participating in modest social activities. The dog in the photograph appears to weigh no more than</w:t>
      </w:r>
      <w:r>
        <w:rPr>
          <w:rFonts w:ascii="Times New Roman" w:hAnsi="Times New Roman" w:cs="Times New Roman"/>
          <w:color w:val="000000"/>
          <w:sz w:val="20"/>
          <w:szCs w:val="20"/>
        </w:rPr>
        <w:t xml:space="preserve"> five pounds</w:t>
      </w:r>
      <w:bookmarkStart w:id="26" w:name="co_footnoteReference_B00222026906356_ID0"/>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"#co_footnote_B00222026906356_1" </w:instrText>
      </w:r>
      <w:r w:rsidR="00BD424A">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could be lifted with minimal effort.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7" w:name="co_footnote_B00222026906356_1"/>
          <w:bookmarkEnd w:id="27"/>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"#co_footnoteReference_B00222026906356_ID0" </w:instrText>
            </w:r>
            <w:r w:rsidR="00BD424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w:t>
            </w:r>
            <w:r>
              <w:rPr>
                <w:rFonts w:ascii="Times New Roman" w:hAnsi="Times New Roman" w:cs="Times New Roman"/>
                <w:color w:val="000000"/>
                <w:sz w:val="20"/>
                <w:szCs w:val="20"/>
              </w:rPr>
              <w:fldChar w:fldCharType="end"/>
            </w:r>
          </w:p>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 her response to this motion, Plaintiff asserts that the dog weighs two pounds.</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The Defendant has also attached surveillance photographs that show the Plaintiff pushing a grocery cart. This too is a rather mundane and minimally exertional activity that is in no way inconsistent with the Plaintiff’s claims.</w:t>
      </w:r>
      <w:bookmarkStart w:id="28" w:name="co_footnoteReference_B00332026906356_ID0"/>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"#co_footnote_B00332026906356_1" </w:instrText>
      </w:r>
      <w:r w:rsidR="00BD424A">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9" w:name="co_footnote_B00332026906356_1"/>
          <w:bookmarkEnd w:id="29"/>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"#co_footnoteReference_B00332026906356_ID0" </w:instrText>
            </w:r>
            <w:r w:rsidR="00BD424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w:t>
            </w:r>
            <w:r>
              <w:rPr>
                <w:rFonts w:ascii="Times New Roman" w:hAnsi="Times New Roman" w:cs="Times New Roman"/>
                <w:color w:val="000000"/>
                <w:sz w:val="20"/>
                <w:szCs w:val="20"/>
              </w:rPr>
              <w:fldChar w:fldCharType="end"/>
            </w:r>
          </w:p>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 the context of Social Security Dis</w:t>
            </w:r>
            <w:r>
              <w:rPr>
                <w:rFonts w:ascii="Times New Roman" w:hAnsi="Times New Roman" w:cs="Times New Roman"/>
                <w:color w:val="000000"/>
                <w:sz w:val="18"/>
                <w:szCs w:val="18"/>
              </w:rPr>
              <w:t xml:space="preserve">ability, courts have observed that </w:t>
            </w:r>
            <w:r>
              <w:rPr>
                <w:rFonts w:ascii="Times New Roman" w:hAnsi="Times New Roman" w:cs="Times New Roman"/>
                <w:color w:val="000000"/>
                <w:sz w:val="18"/>
                <w:szCs w:val="18"/>
              </w:rPr>
              <w:t>“</w:t>
            </w:r>
            <w:r>
              <w:rPr>
                <w:rFonts w:ascii="Times New Roman" w:hAnsi="Times New Roman" w:cs="Times New Roman"/>
                <w:color w:val="000000"/>
                <w:sz w:val="18"/>
                <w:szCs w:val="18"/>
              </w:rPr>
              <w:t>[t]he fact that [a claimant] can still perform simple functions, such as driving, grocery shopping, dish washing and floor sweeping, does not necessarily indicate that this appellant possesses an ability to engage in sub</w:t>
            </w:r>
            <w:r>
              <w:rPr>
                <w:rFonts w:ascii="Times New Roman" w:hAnsi="Times New Roman" w:cs="Times New Roman"/>
                <w:color w:val="000000"/>
                <w:sz w:val="18"/>
                <w:szCs w:val="18"/>
              </w:rPr>
              <w:t>stantial gainful activity. Such activity is intermittent and not continuous, and is done in spite of the pain suffered by [the claimant].</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37" w:history="1">
              <w:r>
                <w:rPr>
                  <w:rFonts w:ascii="Times New Roman" w:hAnsi="Times New Roman" w:cs="Times New Roman"/>
                  <w:i/>
                  <w:iCs/>
                  <w:color w:val="0000FF"/>
                  <w:sz w:val="18"/>
                  <w:szCs w:val="18"/>
                </w:rPr>
                <w:t>Walston v. Gardner,</w:t>
              </w:r>
              <w:r>
                <w:rPr>
                  <w:rFonts w:ascii="Times New Roman" w:hAnsi="Times New Roman" w:cs="Times New Roman"/>
                  <w:color w:val="0000FF"/>
                  <w:sz w:val="18"/>
                  <w:szCs w:val="18"/>
                </w:rPr>
                <w:t xml:space="preserve"> 381 F.2d 580, 586 (6th Cir.1967)</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 xml:space="preserve">See also </w:t>
            </w:r>
            <w:hyperlink r:id="rId38" w:history="1">
              <w:r>
                <w:rPr>
                  <w:rFonts w:ascii="Times New Roman" w:hAnsi="Times New Roman" w:cs="Times New Roman"/>
                  <w:i/>
                  <w:iCs/>
                  <w:color w:val="0000FF"/>
                  <w:sz w:val="18"/>
                  <w:szCs w:val="18"/>
                </w:rPr>
                <w:t>Fulwood v. Heckler,</w:t>
              </w:r>
              <w:r>
                <w:rPr>
                  <w:rFonts w:ascii="Times New Roman" w:hAnsi="Times New Roman" w:cs="Times New Roman"/>
                  <w:color w:val="0000FF"/>
                  <w:sz w:val="18"/>
                  <w:szCs w:val="18"/>
                </w:rPr>
                <w:t xml:space="preserve"> 594 F.Supp. 540, 543 (D.D.C.1984)</w:t>
              </w:r>
            </w:hyperlink>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Merely because an individual is somewhat mobile and can perform some simple functions, such as driving, dishwashing, shopping, and sweeping the floo</w:t>
            </w:r>
            <w:r>
              <w:rPr>
                <w:rFonts w:ascii="Times New Roman" w:hAnsi="Times New Roman" w:cs="Times New Roman"/>
                <w:color w:val="000000"/>
                <w:sz w:val="18"/>
                <w:szCs w:val="18"/>
              </w:rPr>
              <w:t>r, does not mean that he is able to engage in substantial gainful activity.</w:t>
            </w:r>
            <w:r>
              <w:rPr>
                <w:rFonts w:ascii="Times New Roman" w:hAnsi="Times New Roman" w:cs="Times New Roman"/>
                <w:color w:val="000000"/>
                <w:sz w:val="18"/>
                <w:szCs w:val="18"/>
              </w:rPr>
              <w:t>”</w:t>
            </w:r>
            <w:r>
              <w:rPr>
                <w:rFonts w:ascii="Times New Roman" w:hAnsi="Times New Roman" w:cs="Times New Roman"/>
                <w:color w:val="000000"/>
                <w:sz w:val="18"/>
                <w:szCs w:val="18"/>
              </w:rPr>
              <w: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If the Plaintiff’</w:t>
      </w:r>
      <w:r>
        <w:rPr>
          <w:rFonts w:ascii="Times New Roman" w:hAnsi="Times New Roman" w:cs="Times New Roman"/>
          <w:color w:val="000000"/>
          <w:sz w:val="20"/>
          <w:szCs w:val="20"/>
        </w:rPr>
        <w:t>s public Facebook page contained pictures of her playing golf or riding horseback, Defendant might have a stronger argument for delving into the nonpublic section of her account. But based on what has been provided to this Court, Defendant has not made a s</w:t>
      </w:r>
      <w:r>
        <w:rPr>
          <w:rFonts w:ascii="Times New Roman" w:hAnsi="Times New Roman" w:cs="Times New Roman"/>
          <w:color w:val="000000"/>
          <w:sz w:val="20"/>
          <w:szCs w:val="20"/>
        </w:rPr>
        <w:t xml:space="preserve">ufficient predicate showing that the material it seeks is reasonably calculated to lead to the discovery of admissible evidence. </w:t>
      </w:r>
      <w:hyperlink r:id="rId39" w:history="1">
        <w:r>
          <w:rPr>
            <w:rFonts w:ascii="Times New Roman" w:hAnsi="Times New Roman" w:cs="Times New Roman"/>
            <w:i/>
            <w:iCs/>
            <w:color w:val="0000FF"/>
            <w:sz w:val="20"/>
            <w:szCs w:val="20"/>
          </w:rPr>
          <w:t>McCann, supra,</w:t>
        </w:r>
        <w:r>
          <w:rPr>
            <w:rFonts w:ascii="Times New Roman" w:hAnsi="Times New Roman" w:cs="Times New Roman"/>
            <w:color w:val="0000FF"/>
            <w:sz w:val="20"/>
            <w:szCs w:val="20"/>
          </w:rPr>
          <w:t xml:space="preserve"> 78 A.D.3d at 1525, 910 N.Y.S.2d 614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Although defendant specified the type of evidence sought [</w:t>
      </w:r>
      <w:r>
        <w:rPr>
          <w:rFonts w:ascii="Times New Roman" w:hAnsi="Times New Roman" w:cs="Times New Roman"/>
          <w:color w:val="000000"/>
          <w:sz w:val="20"/>
          <w:szCs w:val="20"/>
        </w:rPr>
        <w:t>access to plaintiff’s Facebook account], it failed to establish a factual predicate with respect to the relevancy of the evidence.</w:t>
      </w:r>
      <w:r>
        <w:rPr>
          <w:rFonts w:ascii="Times New Roman" w:hAnsi="Times New Roman" w:cs="Times New Roman"/>
          <w:color w:val="000000"/>
          <w:sz w:val="20"/>
          <w:szCs w:val="20"/>
        </w:rPr>
        <w:t>”</w:t>
      </w:r>
      <w:r>
        <w:rPr>
          <w:rFonts w:ascii="Times New Roman" w:hAnsi="Times New Roman" w:cs="Times New Roman"/>
          <w:color w:val="000000"/>
          <w:sz w:val="20"/>
          <w:szCs w:val="20"/>
        </w:rPr>
        <w:t>). Moreover, the request for the entire account, which may well contain voluminous personal material having nothing to do wit</w:t>
      </w:r>
      <w:r>
        <w:rPr>
          <w:rFonts w:ascii="Times New Roman" w:hAnsi="Times New Roman" w:cs="Times New Roman"/>
          <w:color w:val="000000"/>
          <w:sz w:val="20"/>
          <w:szCs w:val="20"/>
        </w:rPr>
        <w:t xml:space="preserve">h this case, is overly broad. </w:t>
      </w:r>
      <w:r>
        <w:rPr>
          <w:rFonts w:ascii="Times New Roman" w:hAnsi="Times New Roman" w:cs="Times New Roman"/>
          <w:color w:val="000000"/>
          <w:sz w:val="20"/>
          <w:szCs w:val="20"/>
        </w:rPr>
        <w:t>“</w:t>
      </w:r>
      <w:r>
        <w:rPr>
          <w:rFonts w:ascii="Times New Roman" w:hAnsi="Times New Roman" w:cs="Times New Roman"/>
          <w:color w:val="000000"/>
          <w:sz w:val="20"/>
          <w:szCs w:val="20"/>
        </w:rPr>
        <w:t>District courts have discretion to limit the scope of discovery where the information sought is overly broad or would prove unduly burdensome to produce.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0" w:history="1">
        <w:r>
          <w:rPr>
            <w:rFonts w:ascii="Times New Roman" w:hAnsi="Times New Roman" w:cs="Times New Roman"/>
            <w:i/>
            <w:iCs/>
            <w:color w:val="0000FF"/>
            <w:sz w:val="20"/>
            <w:szCs w:val="20"/>
          </w:rPr>
          <w:t>Surles ex rel. Johns</w:t>
        </w:r>
        <w:r>
          <w:rPr>
            <w:rFonts w:ascii="Times New Roman" w:hAnsi="Times New Roman" w:cs="Times New Roman"/>
            <w:i/>
            <w:iCs/>
            <w:color w:val="0000FF"/>
            <w:sz w:val="20"/>
            <w:szCs w:val="20"/>
          </w:rPr>
          <w:t>on v. Greyhound Lines, Inc.,</w:t>
        </w:r>
        <w:r>
          <w:rPr>
            <w:rFonts w:ascii="Times New Roman" w:hAnsi="Times New Roman" w:cs="Times New Roman"/>
            <w:color w:val="0000FF"/>
            <w:sz w:val="20"/>
            <w:szCs w:val="20"/>
          </w:rPr>
          <w:t xml:space="preserve"> 474 F.3d 288, 305 (6th Cir.2007)</w:t>
        </w:r>
      </w:hyperlink>
      <w:r>
        <w:rPr>
          <w:rFonts w:ascii="Times New Roman" w:hAnsi="Times New Roman" w:cs="Times New Roman"/>
          <w:color w:val="000000"/>
          <w:sz w:val="20"/>
          <w:szCs w:val="20"/>
        </w:rPr>
        <w:t xml:space="preserve"> (citing </w:t>
      </w:r>
      <w:hyperlink r:id="rId41" w:history="1">
        <w:r>
          <w:rPr>
            <w:rFonts w:ascii="Times New Roman" w:hAnsi="Times New Roman" w:cs="Times New Roman"/>
            <w:color w:val="0000FF"/>
            <w:sz w:val="20"/>
            <w:szCs w:val="20"/>
          </w:rPr>
          <w:t>Fed.R.Civ.P. 26(b)(2)</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accord </w:t>
      </w:r>
      <w:hyperlink r:id="rId42" w:history="1">
        <w:r>
          <w:rPr>
            <w:rFonts w:ascii="Times New Roman" w:hAnsi="Times New Roman" w:cs="Times New Roman"/>
            <w:i/>
            <w:iCs/>
            <w:color w:val="0000FF"/>
            <w:sz w:val="20"/>
            <w:szCs w:val="20"/>
          </w:rPr>
          <w:t>Marshall v. Westinghouse Elec. Corp.,</w:t>
        </w:r>
        <w:r>
          <w:rPr>
            <w:rFonts w:ascii="Times New Roman" w:hAnsi="Times New Roman" w:cs="Times New Roman"/>
            <w:color w:val="0000FF"/>
            <w:sz w:val="20"/>
            <w:szCs w:val="20"/>
          </w:rPr>
          <w:t xml:space="preserve"> 576 F.2d </w:t>
        </w:r>
        <w:r>
          <w:rPr>
            <w:rFonts w:ascii="Times New Roman" w:hAnsi="Times New Roman" w:cs="Times New Roman"/>
            <w:color w:val="0000FF"/>
            <w:sz w:val="20"/>
            <w:szCs w:val="20"/>
          </w:rPr>
          <w:lastRenderedPageBreak/>
          <w:t>588, 592 (5th Cir.1978)</w:t>
        </w:r>
      </w:hyperlink>
      <w:r>
        <w:rPr>
          <w:rFonts w:ascii="Times New Roman" w:hAnsi="Times New Roman" w:cs="Times New Roman"/>
          <w:color w:val="000000"/>
          <w:sz w:val="20"/>
          <w:szCs w:val="20"/>
        </w:rPr>
        <w:t xml:space="preserve"> (</w:t>
      </w:r>
      <w:hyperlink r:id="rId43" w:history="1">
        <w:r>
          <w:rPr>
            <w:rFonts w:ascii="Times New Roman" w:hAnsi="Times New Roman" w:cs="Times New Roman"/>
            <w:color w:val="0000FF"/>
            <w:sz w:val="20"/>
            <w:szCs w:val="20"/>
          </w:rPr>
          <w:t>Rule 26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does not, however, permit a plaintiff to </w:t>
      </w:r>
      <w:r>
        <w:rPr>
          <w:rFonts w:ascii="Times New Roman" w:hAnsi="Times New Roman" w:cs="Times New Roman"/>
          <w:color w:val="000000"/>
          <w:sz w:val="20"/>
          <w:szCs w:val="20"/>
        </w:rPr>
        <w:t>‘</w:t>
      </w:r>
      <w:r>
        <w:rPr>
          <w:rFonts w:ascii="Times New Roman" w:hAnsi="Times New Roman" w:cs="Times New Roman"/>
          <w:color w:val="000000"/>
          <w:sz w:val="20"/>
          <w:szCs w:val="20"/>
        </w:rPr>
        <w:t>go fishing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a trial court retains discretion to determine that a discovery request is too broad and oppressive.</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For these reasons, Defendant’s request for Plaintiff to sign authorizations t</w:t>
      </w:r>
      <w:r>
        <w:rPr>
          <w:rFonts w:ascii="Times New Roman" w:hAnsi="Times New Roman" w:cs="Times New Roman"/>
          <w:color w:val="000000"/>
          <w:sz w:val="20"/>
          <w:szCs w:val="20"/>
        </w:rPr>
        <w:t>o access her Facebook account is DENIED.</w:t>
      </w:r>
      <w:bookmarkStart w:id="30" w:name="co_footnoteReference_B00442026906356_ID0"/>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"#co_footnote_B00442026906356_1" </w:instrText>
      </w:r>
      <w:r w:rsidR="00BD424A">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w:t>
      </w:r>
      <w:r>
        <w:rPr>
          <w:rFonts w:ascii="Times New Roman" w:hAnsi="Times New Roman" w:cs="Times New Roman"/>
          <w:color w:val="000000"/>
          <w:sz w:val="16"/>
          <w:szCs w:val="16"/>
        </w:rPr>
        <w:fldChar w:fldCharType="end"/>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1" w:name="co_footnote_B00442026906356_1"/>
          <w:bookmarkEnd w:id="31"/>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w:instrText>
            </w:r>
            <w:r>
              <w:rPr>
                <w:rFonts w:ascii="Times New Roman" w:hAnsi="Times New Roman" w:cs="Times New Roman"/>
                <w:color w:val="000000"/>
                <w:sz w:val="20"/>
                <w:szCs w:val="20"/>
              </w:rPr>
              <w:instrText xml:space="preserve">ence_B00442026906356_ID0" </w:instrText>
            </w:r>
            <w:r w:rsidR="00BD424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4</w:t>
            </w:r>
            <w:r>
              <w:rPr>
                <w:rFonts w:ascii="Times New Roman" w:hAnsi="Times New Roman" w:cs="Times New Roman"/>
                <w:color w:val="000000"/>
                <w:sz w:val="20"/>
                <w:szCs w:val="20"/>
              </w:rPr>
              <w:fldChar w:fldCharType="end"/>
            </w:r>
          </w:p>
          <w:p w:rsidR="00000000" w:rsidRDefault="00EC4BB1">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I decline the parties’ alternative suggestion that I conduct an </w:t>
            </w:r>
            <w:r>
              <w:rPr>
                <w:rFonts w:ascii="Times New Roman" w:hAnsi="Times New Roman" w:cs="Times New Roman"/>
                <w:i/>
                <w:iCs/>
                <w:color w:val="000000"/>
                <w:sz w:val="18"/>
                <w:szCs w:val="18"/>
              </w:rPr>
              <w:t>in camera</w:t>
            </w:r>
            <w:r>
              <w:rPr>
                <w:rFonts w:ascii="Times New Roman" w:hAnsi="Times New Roman" w:cs="Times New Roman"/>
                <w:color w:val="000000"/>
                <w:sz w:val="18"/>
                <w:szCs w:val="18"/>
              </w:rPr>
              <w:t xml:space="preserve"> review of Plaintiff’s private Facebook postings. </w:t>
            </w:r>
            <w:r>
              <w:rPr>
                <w:rFonts w:ascii="Times New Roman" w:hAnsi="Times New Roman" w:cs="Times New Roman"/>
                <w:color w:val="000000"/>
                <w:sz w:val="18"/>
                <w:szCs w:val="18"/>
              </w:rPr>
              <w:t>“</w:t>
            </w:r>
            <w:r>
              <w:rPr>
                <w:rFonts w:ascii="Times New Roman" w:hAnsi="Times New Roman" w:cs="Times New Roman"/>
                <w:color w:val="000000"/>
                <w:sz w:val="18"/>
                <w:szCs w:val="18"/>
              </w:rPr>
              <w:t>Such review is ordinarily utilized only when necessary to resolve disputes concerning privilege; it is rarely used to determine relevance.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44" w:history="1">
              <w:r>
                <w:rPr>
                  <w:rFonts w:ascii="Times New Roman" w:hAnsi="Times New Roman" w:cs="Times New Roman"/>
                  <w:i/>
                  <w:iCs/>
                  <w:color w:val="0000FF"/>
                  <w:sz w:val="18"/>
                  <w:szCs w:val="18"/>
                </w:rPr>
                <w:t>Collens v. City of New York,</w:t>
              </w:r>
              <w:r>
                <w:rPr>
                  <w:rFonts w:ascii="Times New Roman" w:hAnsi="Times New Roman" w:cs="Times New Roman"/>
                  <w:color w:val="0000FF"/>
                  <w:sz w:val="18"/>
                  <w:szCs w:val="18"/>
                </w:rPr>
                <w:t xml:space="preserve"> 2004 WL 1395228, *2 (S.D.N.Y.2004)</w:t>
              </w:r>
            </w:hyperlink>
            <w:r>
              <w:rPr>
                <w:rFonts w:ascii="Times New Roman" w:hAnsi="Times New Roman" w:cs="Times New Roman"/>
                <w:color w:val="000000"/>
                <w:sz w:val="18"/>
                <w:szCs w:val="18"/>
              </w:rPr>
              <w:t>.</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 IS SO ORDERED.</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C4BB1">
      <w:pPr>
        <w:widowControl w:val="0"/>
        <w:autoSpaceDE w:val="0"/>
        <w:autoSpaceDN w:val="0"/>
        <w:adjustRightInd w:val="0"/>
        <w:spacing w:before="400" w:after="200" w:line="240" w:lineRule="auto"/>
        <w:jc w:val="both"/>
        <w:rPr>
          <w:rFonts w:ascii="Times New Roman" w:hAnsi="Times New Roman" w:cs="Times New Roman"/>
          <w:b/>
          <w:bCs/>
          <w:color w:val="212121"/>
          <w:sz w:val="20"/>
          <w:szCs w:val="20"/>
        </w:rPr>
      </w:pPr>
      <w:bookmarkStart w:id="32" w:name="co_allCitations_1"/>
      <w:bookmarkEnd w:id="32"/>
      <w:r>
        <w:rPr>
          <w:rFonts w:ascii="Times New Roman" w:hAnsi="Times New Roman" w:cs="Times New Roman"/>
          <w:b/>
          <w:bCs/>
          <w:color w:val="212121"/>
          <w:sz w:val="20"/>
          <w:szCs w:val="20"/>
        </w:rPr>
        <w:t>All Citations</w:t>
      </w:r>
    </w:p>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278 F.R.D. 387</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EC4BB1">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rsidR="00000000" w:rsidRDefault="00EC4BB1">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EC4BB1">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2018 Thomson Reuters. No claim to original U.S. Government Works.</w:t>
            </w:r>
          </w:p>
          <w:p w:rsidR="00000000" w:rsidRDefault="00EC4BB1">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p>
        </w:tc>
      </w:tr>
    </w:tbl>
    <w:p w:rsidR="00000000" w:rsidRDefault="00EC4BB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EC4BB1">
      <w:pPr>
        <w:widowControl w:val="0"/>
        <w:autoSpaceDE w:val="0"/>
        <w:autoSpaceDN w:val="0"/>
        <w:adjustRightInd w:val="0"/>
        <w:spacing w:after="0" w:line="240" w:lineRule="auto"/>
        <w:rPr>
          <w:rFonts w:ascii="Arial" w:hAnsi="Arial" w:cs="Arial"/>
          <w:sz w:val="24"/>
          <w:szCs w:val="24"/>
        </w:rPr>
      </w:pPr>
    </w:p>
    <w:sectPr w:rsidR="0000000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4BB1">
      <w:pPr>
        <w:spacing w:after="0" w:line="240" w:lineRule="auto"/>
      </w:pPr>
      <w:r>
        <w:separator/>
      </w:r>
    </w:p>
  </w:endnote>
  <w:endnote w:type="continuationSeparator" w:id="0">
    <w:p w:rsidR="00000000" w:rsidRDefault="00EC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BD424A">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3585"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95250"/>
                        </a:xfrm>
                        <a:prstGeom prst="rect">
                          <a:avLst/>
                        </a:prstGeom>
                        <a:noFill/>
                        <a:ln>
                          <a:noFill/>
                        </a:ln>
                      </pic:spPr>
                    </pic:pic>
                  </a:graphicData>
                </a:graphic>
              </wp:inline>
            </w:drawing>
          </w:r>
          <w:r w:rsidR="00EC4BB1">
            <w:rPr>
              <w:rFonts w:ascii="Arial" w:hAnsi="Arial" w:cs="Arial"/>
              <w:color w:val="AAAAAA"/>
              <w:sz w:val="20"/>
              <w:szCs w:val="20"/>
            </w:rPr>
            <w:t xml:space="preserve"> </w:t>
          </w:r>
          <w:r w:rsidR="00EC4BB1">
            <w:rPr>
              <w:rFonts w:ascii="Arial" w:hAnsi="Arial" w:cs="Arial"/>
              <w:color w:val="AAAAAA"/>
              <w:sz w:val="20"/>
              <w:szCs w:val="20"/>
            </w:rPr>
            <w:t>©</w:t>
          </w:r>
          <w:r w:rsidR="00EC4BB1">
            <w:rPr>
              <w:rFonts w:ascii="Arial" w:hAnsi="Arial" w:cs="Arial"/>
              <w:color w:val="AAAAAA"/>
              <w:sz w:val="20"/>
              <w:szCs w:val="20"/>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EC4BB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EC4BB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4BB1">
      <w:pPr>
        <w:spacing w:after="0" w:line="240" w:lineRule="auto"/>
      </w:pPr>
      <w:r>
        <w:separator/>
      </w:r>
    </w:p>
  </w:footnote>
  <w:footnote w:type="continuationSeparator" w:id="0">
    <w:p w:rsidR="00000000" w:rsidRDefault="00EC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EC4BB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Tompkins v. Detroit Metropolitan Airport, 278 F.R.D. 387 (2012)</w:t>
          </w:r>
        </w:p>
      </w:tc>
      <w:tc>
        <w:tcPr>
          <w:tcW w:w="700" w:type="dxa"/>
          <w:tcBorders>
            <w:top w:val="nil"/>
            <w:left w:val="nil"/>
            <w:bottom w:val="single" w:sz="8" w:space="0" w:color="AAAAAA"/>
            <w:right w:val="nil"/>
          </w:tcBorders>
          <w:tcMar>
            <w:top w:w="400" w:type="dxa"/>
            <w:bottom w:w="60" w:type="dxa"/>
          </w:tcMar>
        </w:tcPr>
        <w:p w:rsidR="00000000" w:rsidRDefault="00EC4BB1">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EC4BB1">
          <w:pPr>
            <w:widowControl w:val="0"/>
            <w:autoSpaceDE w:val="0"/>
            <w:autoSpaceDN w:val="0"/>
            <w:adjustRightInd w:val="0"/>
            <w:spacing w:after="0" w:line="240" w:lineRule="auto"/>
            <w:rPr>
              <w:rFonts w:ascii="Arial" w:hAnsi="Arial" w:cs="Arial"/>
              <w:color w:val="000000"/>
              <w:sz w:val="18"/>
              <w:szCs w:val="18"/>
            </w:rPr>
          </w:pPr>
        </w:p>
      </w:tc>
    </w:tr>
  </w:tbl>
  <w:p w:rsidR="00000000" w:rsidRDefault="00EC4BB1">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4A"/>
    <w:rsid w:val="00BD424A"/>
    <w:rsid w:val="00EC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3D35D5-4447-47ED-8B1E-F6A2B443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B1"/>
  </w:style>
  <w:style w:type="paragraph" w:styleId="Footer">
    <w:name w:val="footer"/>
    <w:basedOn w:val="Normal"/>
    <w:link w:val="FooterChar"/>
    <w:uiPriority w:val="99"/>
    <w:unhideWhenUsed/>
    <w:rsid w:val="00EC4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_anchor_F22026906356_1" TargetMode="External"/><Relationship Id="rId13" Type="http://schemas.openxmlformats.org/officeDocument/2006/relationships/hyperlink" Target="http://www.westlaw.com/Browse/Home/KeyNumber/170A/View.html?docGuid=If51f122e46b311e1a1fbb12042fe3ee4&amp;originationContext=document&amp;vr=3.0&amp;rs=cblt1.0&amp;transitionType=DocumentItem&amp;contextData=(sc.UserEnteredCitation)" TargetMode="External"/><Relationship Id="rId18" Type="http://schemas.openxmlformats.org/officeDocument/2006/relationships/hyperlink" Target="http://www.westlaw.com/Link/Document/FullText?findType=h&amp;pubNum=176284&amp;cite=0122312301&amp;originatingDoc=If51f122e46b311e1a1fbb12042fe3ee4&amp;refType=RQ&amp;originationContext=document&amp;vr=3.0&amp;rs=cblt1.0&amp;transitionType=DocumentItem&amp;contextData=(sc.UserEnteredCitation)" TargetMode="External"/><Relationship Id="rId26" Type="http://schemas.openxmlformats.org/officeDocument/2006/relationships/hyperlink" Target="http://www.westlaw.com/Link/Document/FullText?findType=Y&amp;serNum=2023136414&amp;pubNum=602&amp;originatingDoc=If51f122e46b311e1a1fbb12042fe3ee4&amp;refType=RP&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2023725577&amp;pubNum=602&amp;originatingDoc=If51f122e46b311e1a1fbb12042fe3ee4&amp;refType=RP&amp;originationContext=document&amp;vr=3.0&amp;rs=cblt1.0&amp;transitionType=DocumentItem&amp;contextData=(sc.UserEnteredCitation)" TargetMode="External"/><Relationship Id="rId3" Type="http://schemas.openxmlformats.org/officeDocument/2006/relationships/webSettings" Target="webSettings.xml"/><Relationship Id="rId21" Type="http://schemas.openxmlformats.org/officeDocument/2006/relationships/hyperlink" Target="http://www.westlaw.com/Link/Document/FullText?findType=h&amp;pubNum=176284&amp;cite=0240996201&amp;originatingDoc=If51f122e46b311e1a1fbb12042fe3ee4&amp;refType=RQ&amp;originationContext=document&amp;vr=3.0&amp;rs=cblt1.0&amp;transitionType=DocumentItem&amp;contextData=(sc.UserEnteredCitation)" TargetMode="External"/><Relationship Id="rId34" Type="http://schemas.openxmlformats.org/officeDocument/2006/relationships/hyperlink" Target="http://www.westlaw.com/Link/Document/FullText?findType=Y&amp;serNum=2022264638&amp;pubNum=4637&amp;originatingDoc=If51f122e46b311e1a1fbb12042fe3ee4&amp;refType=RP&amp;originationContext=document&amp;vr=3.0&amp;rs=cblt1.0&amp;transitionType=DocumentItem&amp;contextData=(sc.UserEnteredCitation)" TargetMode="External"/><Relationship Id="rId42" Type="http://schemas.openxmlformats.org/officeDocument/2006/relationships/hyperlink" Target="http://www.westlaw.com/Link/Document/FullText?findType=Y&amp;serNum=1978118729&amp;pubNum=350&amp;originatingDoc=If51f122e46b311e1a1fbb12042fe3ee4&amp;refType=RP&amp;fi=co_pp_sp_350_592&amp;originationContext=document&amp;vr=3.0&amp;rs=cblt1.0&amp;transitionType=DocumentItem&amp;contextData=(sc.UserEnteredCitation)#co_pp_sp_350_592" TargetMode="External"/><Relationship Id="rId7" Type="http://schemas.openxmlformats.org/officeDocument/2006/relationships/footer" Target="footer1.xml"/><Relationship Id="rId12" Type="http://schemas.openxmlformats.org/officeDocument/2006/relationships/hyperlink" Target="http://www.westlaw.com/Browse/Home/KeyNumber/372k1335/View.html?docGuid=If51f122e46b311e1a1fbb12042fe3ee4&amp;originationContext=document&amp;vr=3.0&amp;rs=cblt1.0&amp;transitionType=DocumentItem&amp;contextData=(sc.UserEnteredCitation)" TargetMode="External"/><Relationship Id="rId17" Type="http://schemas.openxmlformats.org/officeDocument/2006/relationships/hyperlink" Target="http://www.westlaw.com/Link/Document/FullText?findType=L&amp;pubNum=1004365&amp;cite=USFRCPR26&amp;originatingDoc=If51f122e46b311e1a1fbb12042fe3ee4&amp;refType=LQ&amp;originationContext=document&amp;vr=3.0&amp;rs=cblt1.0&amp;transitionType=DocumentItem&amp;contextData=(sc.UserEnteredCitation)" TargetMode="External"/><Relationship Id="rId25" Type="http://schemas.openxmlformats.org/officeDocument/2006/relationships/hyperlink" Target="http://www.westlaw.com/Link/Document/FullText?findType=Y&amp;serNum=2023628924&amp;pubNum=0000999&amp;originatingDoc=If51f122e46b311e1a1fbb12042fe3ee4&amp;refType=RP&amp;originationContext=document&amp;vr=3.0&amp;rs=cblt1.0&amp;transitionType=DocumentItem&amp;contextData=(sc.UserEnteredCitation)" TargetMode="External"/><Relationship Id="rId33" Type="http://schemas.openxmlformats.org/officeDocument/2006/relationships/hyperlink" Target="http://www.westlaw.com/Link/Document/FullText?findType=L&amp;pubNum=1000546&amp;cite=18USCAS2701&amp;originatingDoc=If51f122e46b311e1a1fbb12042fe3ee4&amp;refType=LQ&amp;originationContext=document&amp;vr=3.0&amp;rs=cblt1.0&amp;transitionType=DocumentItem&amp;contextData=(sc.UserEnteredCitation)" TargetMode="External"/><Relationship Id="rId38" Type="http://schemas.openxmlformats.org/officeDocument/2006/relationships/hyperlink" Target="http://www.westlaw.com/Link/Document/FullText?findType=Y&amp;serNum=1984144986&amp;pubNum=345&amp;originatingDoc=If51f122e46b311e1a1fbb12042fe3ee4&amp;refType=RP&amp;fi=co_pp_sp_345_543&amp;originationContext=document&amp;vr=3.0&amp;rs=cblt1.0&amp;transitionType=DocumentItem&amp;contextData=(sc.UserEnteredCitation)#co_pp_sp_345_543"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estlaw.com/Browse/Home/KeyNumber/170Ak1599/View.html?docGuid=If51f122e46b311e1a1fbb12042fe3ee4&amp;originationContext=document&amp;vr=3.0&amp;rs=cblt1.0&amp;transitionType=DocumentItem&amp;contextData=(sc.UserEnteredCitation)" TargetMode="External"/><Relationship Id="rId20" Type="http://schemas.openxmlformats.org/officeDocument/2006/relationships/hyperlink" Target="http://www.westlaw.com/Link/Document/FullText?findType=h&amp;pubNum=176284&amp;cite=0116743501&amp;originatingDoc=If51f122e46b311e1a1fbb12042fe3ee4&amp;refType=RQ&amp;originationContext=document&amp;vr=3.0&amp;rs=cblt1.0&amp;transitionType=DocumentItem&amp;contextData=(sc.UserEnteredCitation)" TargetMode="External"/><Relationship Id="rId29" Type="http://schemas.openxmlformats.org/officeDocument/2006/relationships/hyperlink" Target="http://www.westlaw.com/Link/Document/FullText?findType=Y&amp;serNum=2023725577&amp;pubNum=602&amp;originatingDoc=If51f122e46b311e1a1fbb12042fe3ee4&amp;refType=RP&amp;originationContext=document&amp;vr=3.0&amp;rs=cblt1.0&amp;transitionType=DocumentItem&amp;contextData=(sc.UserEnteredCitation)" TargetMode="External"/><Relationship Id="rId41" Type="http://schemas.openxmlformats.org/officeDocument/2006/relationships/hyperlink" Target="http://www.westlaw.com/Link/Document/FullText?findType=L&amp;pubNum=1004365&amp;cite=USFRCPR26&amp;originatingDoc=If51f122e46b311e1a1fbb12042fe3ee4&amp;refType=LQ&amp;originationContext=document&amp;vr=3.0&amp;rs=cblt1.0&amp;transitionType=DocumentItem&amp;contextData=(sc.UserEnteredCitation)"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24" Type="http://schemas.openxmlformats.org/officeDocument/2006/relationships/hyperlink" Target="http://www.westlaw.com/Link/Document/FullText?findType=h&amp;pubNum=176284&amp;cite=0282635801&amp;originatingDoc=If51f122e46b311e1a1fbb12042fe3ee4&amp;refType=RQ&amp;originationContext=document&amp;vr=3.0&amp;rs=cblt1.0&amp;transitionType=DocumentItem&amp;contextData=(sc.UserEnteredCitation)" TargetMode="External"/><Relationship Id="rId32" Type="http://schemas.openxmlformats.org/officeDocument/2006/relationships/hyperlink" Target="http://www.westlaw.com/Link/Document/FullText?findType=L&amp;pubNum=1004365&amp;cite=USFRCPR26&amp;originatingDoc=If51f122e46b311e1a1fbb12042fe3ee4&amp;refType=LQ&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1967107238&amp;pubNum=350&amp;originatingDoc=If51f122e46b311e1a1fbb12042fe3ee4&amp;refType=RP&amp;fi=co_pp_sp_350_586&amp;originationContext=document&amp;vr=3.0&amp;rs=cblt1.0&amp;transitionType=DocumentItem&amp;contextData=(sc.UserEnteredCitation)#co_pp_sp_350_586" TargetMode="External"/><Relationship Id="rId40" Type="http://schemas.openxmlformats.org/officeDocument/2006/relationships/hyperlink" Target="http://www.westlaw.com/Link/Document/FullText?findType=Y&amp;serNum=2011210614&amp;pubNum=506&amp;originatingDoc=If51f122e46b311e1a1fbb12042fe3ee4&amp;refType=RP&amp;fi=co_pp_sp_506_305&amp;originationContext=document&amp;vr=3.0&amp;rs=cblt1.0&amp;transitionType=DocumentItem&amp;contextData=(sc.UserEnteredCitation)#co_pp_sp_506_305"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estlaw.com/Browse/Home/KeyNumber/170A/View.html?docGuid=If51f122e46b311e1a1fbb12042fe3ee4&amp;originationContext=document&amp;vr=3.0&amp;rs=cblt1.0&amp;transitionType=DocumentItem&amp;contextData=(sc.UserEnteredCitation)" TargetMode="External"/><Relationship Id="rId23" Type="http://schemas.openxmlformats.org/officeDocument/2006/relationships/hyperlink" Target="http://www.westlaw.com/Link/Document/FullText?findType=h&amp;pubNum=176284&amp;cite=0321409401&amp;originatingDoc=If51f122e46b311e1a1fbb12042fe3ee4&amp;refType=RQ&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2023136414&amp;originatingDoc=If51f122e46b311e1a1fbb12042fe3ee4&amp;refType=RP&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2023136414&amp;originatingDoc=If51f122e46b311e1a1fbb12042fe3ee4&amp;refType=RP&amp;originationContext=document&amp;vr=3.0&amp;rs=cblt1.0&amp;transitionType=DocumentItem&amp;contextData=(sc.UserEnteredCitation)" TargetMode="External"/><Relationship Id="rId10" Type="http://schemas.openxmlformats.org/officeDocument/2006/relationships/hyperlink" Target="http://www.westlaw.com/Browse/Home/KeyNumber/372/View.html?docGuid=If51f122e46b311e1a1fbb12042fe3ee4&amp;originationContext=document&amp;vr=3.0&amp;rs=cblt1.0&amp;transitionType=DocumentItem&amp;contextData=(sc.UserEnteredCitation)" TargetMode="External"/><Relationship Id="rId19" Type="http://schemas.openxmlformats.org/officeDocument/2006/relationships/hyperlink" Target="http://www.westlaw.com/Link/Document/FullText?findType=h&amp;pubNum=176284&amp;cite=0342124401&amp;originatingDoc=If51f122e46b311e1a1fbb12042fe3ee4&amp;refType=RQ&amp;originationContext=document&amp;vr=3.0&amp;rs=cblt1.0&amp;transitionType=DocumentItem&amp;contextData=(sc.UserEnteredCitation)" TargetMode="External"/><Relationship Id="rId31" Type="http://schemas.openxmlformats.org/officeDocument/2006/relationships/hyperlink" Target="#co_anchor_F12026906356_1" TargetMode="External"/><Relationship Id="rId44" Type="http://schemas.openxmlformats.org/officeDocument/2006/relationships/hyperlink" Target="http://www.westlaw.com/Link/Document/FullText?findType=Y&amp;serNum=2004621276&amp;pubNum=0000999&amp;originatingDoc=If51f122e46b311e1a1fbb12042fe3ee4&amp;refType=RP&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h&amp;pubNum=176284&amp;cite=0282635801&amp;originatingDoc=If51f122e46b311e1a1fbb12042fe3ee4&amp;refType=RQ&amp;originationContext=document&amp;vr=3.0&amp;rs=cblt1.0&amp;transitionType=DocumentItem&amp;contextData=(sc.UserEnteredCitation)" TargetMode="External"/><Relationship Id="rId14" Type="http://schemas.openxmlformats.org/officeDocument/2006/relationships/hyperlink" Target="http://www.westlaw.com/Browse/Home/KeyNumber/170AX(E)3/View.html?docGuid=If51f122e46b311e1a1fbb12042fe3ee4&amp;originationContext=document&amp;vr=3.0&amp;rs=cblt1.0&amp;transitionType=DocumentItem&amp;contextData=(sc.UserEnteredCitation)" TargetMode="External"/><Relationship Id="rId22" Type="http://schemas.openxmlformats.org/officeDocument/2006/relationships/hyperlink" Target="http://www.westlaw.com/Link/Document/FullText?findType=h&amp;pubNum=176284&amp;cite=0308037901&amp;originatingDoc=If51f122e46b311e1a1fbb12042fe3ee4&amp;refType=RQ&amp;originationContext=document&amp;vr=3.0&amp;rs=cblt1.0&amp;transitionType=DocumentItem&amp;contextData=(sc.UserEnteredCitation)" TargetMode="External"/><Relationship Id="rId27" Type="http://schemas.openxmlformats.org/officeDocument/2006/relationships/hyperlink" Target="http://www.westlaw.com/Link/Document/FullText?findType=L&amp;pubNum=1004365&amp;cite=USFRCPR26&amp;originatingDoc=If51f122e46b311e1a1fbb12042fe3ee4&amp;refType=LQ&amp;originationContext=document&amp;vr=3.0&amp;rs=cblt1.0&amp;transitionType=DocumentItem&amp;contextData=(sc.UserEnteredCitation)" TargetMode="External"/><Relationship Id="rId30" Type="http://schemas.openxmlformats.org/officeDocument/2006/relationships/hyperlink" Target="http://www.westlaw.com/Link/Document/FullText?findType=Y&amp;serNum=2023725577&amp;pubNum=602&amp;originatingDoc=If51f122e46b311e1a1fbb12042fe3ee4&amp;refType=RP&amp;originationContext=document&amp;vr=3.0&amp;rs=cblt1.0&amp;transitionType=DocumentItem&amp;contextData=(sc.UserEnteredCitation)" TargetMode="External"/><Relationship Id="rId35" Type="http://schemas.openxmlformats.org/officeDocument/2006/relationships/hyperlink" Target="#co_anchor_F22026906356_1" TargetMode="External"/><Relationship Id="rId43" Type="http://schemas.openxmlformats.org/officeDocument/2006/relationships/hyperlink" Target="http://www.westlaw.com/Link/Document/FullText?findType=L&amp;pubNum=1004365&amp;cite=USFRCPR26&amp;originatingDoc=If51f122e46b311e1a1fbb12042fe3ee4&amp;refType=LQ&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1679</Words>
  <Characters>19391</Characters>
  <Application>Microsoft Office Word</Application>
  <DocSecurity>0</DocSecurity>
  <Lines>161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Everett</dc:creator>
  <cp:keywords/>
  <dc:description/>
  <cp:lastModifiedBy>Peter Everett</cp:lastModifiedBy>
  <cp:revision>3</cp:revision>
  <dcterms:created xsi:type="dcterms:W3CDTF">2018-05-31T14:19:00Z</dcterms:created>
  <dcterms:modified xsi:type="dcterms:W3CDTF">2018-05-31T14:43:00Z</dcterms:modified>
</cp:coreProperties>
</file>